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9C8" w:rsidRDefault="00C649C8" w:rsidP="00F643F8">
      <w:pPr>
        <w:jc w:val="center"/>
        <w:rPr>
          <w:b/>
          <w:color w:val="0070C0"/>
          <w:sz w:val="40"/>
          <w:szCs w:val="40"/>
        </w:rPr>
      </w:pPr>
    </w:p>
    <w:p w:rsidR="00C649C8" w:rsidRDefault="00C649C8" w:rsidP="00F643F8">
      <w:pPr>
        <w:jc w:val="center"/>
        <w:rPr>
          <w:b/>
          <w:color w:val="0070C0"/>
          <w:sz w:val="40"/>
          <w:szCs w:val="40"/>
        </w:rPr>
      </w:pPr>
    </w:p>
    <w:p w:rsidR="00C649C8" w:rsidRDefault="00F643F8" w:rsidP="00F643F8">
      <w:pPr>
        <w:jc w:val="center"/>
        <w:rPr>
          <w:b/>
          <w:color w:val="0070C0"/>
          <w:sz w:val="40"/>
          <w:szCs w:val="40"/>
        </w:rPr>
      </w:pPr>
      <w:r w:rsidRPr="00C649C8">
        <w:rPr>
          <w:b/>
          <w:color w:val="0070C0"/>
          <w:sz w:val="40"/>
          <w:szCs w:val="40"/>
        </w:rPr>
        <w:t xml:space="preserve">Factores Impulsores y Desafíos del </w:t>
      </w:r>
    </w:p>
    <w:p w:rsidR="00DF473A" w:rsidRPr="00C649C8" w:rsidRDefault="00F643F8" w:rsidP="00F643F8">
      <w:pPr>
        <w:jc w:val="center"/>
        <w:rPr>
          <w:b/>
          <w:color w:val="0070C0"/>
          <w:sz w:val="40"/>
          <w:szCs w:val="40"/>
        </w:rPr>
      </w:pPr>
      <w:r w:rsidRPr="00C649C8">
        <w:rPr>
          <w:b/>
          <w:color w:val="0070C0"/>
          <w:sz w:val="40"/>
          <w:szCs w:val="40"/>
        </w:rPr>
        <w:t>Desarrollo Compatible con el Clima</w:t>
      </w:r>
    </w:p>
    <w:p w:rsidR="00F643F8" w:rsidRDefault="00F643F8" w:rsidP="00F643F8">
      <w:pPr>
        <w:jc w:val="center"/>
        <w:rPr>
          <w:b/>
          <w:sz w:val="28"/>
          <w:szCs w:val="28"/>
        </w:rPr>
      </w:pPr>
    </w:p>
    <w:p w:rsidR="00F643F8" w:rsidRPr="00F643F8" w:rsidRDefault="00F643F8" w:rsidP="00F643F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es-CR"/>
        </w:rPr>
        <w:drawing>
          <wp:inline distT="0" distB="0" distL="0" distR="0">
            <wp:extent cx="5486400" cy="4261757"/>
            <wp:effectExtent l="0" t="1905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F643F8" w:rsidRPr="00F64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5B"/>
    <w:rsid w:val="00A601C6"/>
    <w:rsid w:val="00AB6BA1"/>
    <w:rsid w:val="00BB4C01"/>
    <w:rsid w:val="00C649C8"/>
    <w:rsid w:val="00CD74C9"/>
    <w:rsid w:val="00E6515B"/>
    <w:rsid w:val="00F6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4F460F-9209-4109-91F8-D6BBE646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9A6FE2-354D-413A-BF47-6456D64B8458}" type="doc">
      <dgm:prSet loTypeId="urn:microsoft.com/office/officeart/2005/8/layout/arrow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R"/>
        </a:p>
      </dgm:t>
    </dgm:pt>
    <dgm:pt modelId="{DD12D414-CA80-4CB3-B43E-312700C86E25}">
      <dgm:prSet phldrT="[Texto]" custT="1"/>
      <dgm:spPr/>
      <dgm:t>
        <a:bodyPr/>
        <a:lstStyle/>
        <a:p>
          <a:pPr algn="l"/>
          <a:r>
            <a:rPr lang="es-CR" sz="2000" b="1">
              <a:solidFill>
                <a:schemeClr val="accent2">
                  <a:lumMod val="50000"/>
                </a:schemeClr>
              </a:solidFill>
            </a:rPr>
            <a:t>Desafíos</a:t>
          </a:r>
        </a:p>
        <a:p>
          <a:pPr algn="l"/>
          <a:r>
            <a:rPr lang="es-CR" sz="900">
              <a:solidFill>
                <a:schemeClr val="accent2">
                  <a:lumMod val="50000"/>
                </a:schemeClr>
              </a:solidFill>
            </a:rPr>
            <a:t>● Costos relacionados con el cambio.</a:t>
          </a:r>
        </a:p>
        <a:p>
          <a:pPr algn="l"/>
          <a:r>
            <a:rPr lang="es-CR" sz="900">
              <a:solidFill>
                <a:schemeClr val="accent2">
                  <a:lumMod val="50000"/>
                </a:schemeClr>
              </a:solidFill>
            </a:rPr>
            <a:t>● Grupos de interés que se oponen al cambio.</a:t>
          </a:r>
        </a:p>
        <a:p>
          <a:pPr algn="l"/>
          <a:r>
            <a:rPr lang="es-CR" sz="900">
              <a:solidFill>
                <a:schemeClr val="accent2">
                  <a:lumMod val="50000"/>
                </a:schemeClr>
              </a:solidFill>
            </a:rPr>
            <a:t>● Falta de información confiable sobre incertidumbre, riesgos, oportunidades y trade-offs.</a:t>
          </a:r>
        </a:p>
        <a:p>
          <a:pPr algn="l"/>
          <a:r>
            <a:rPr lang="es-CR" sz="900">
              <a:solidFill>
                <a:schemeClr val="accent2">
                  <a:lumMod val="50000"/>
                </a:schemeClr>
              </a:solidFill>
            </a:rPr>
            <a:t>● Cortoplacismos.</a:t>
          </a:r>
        </a:p>
        <a:p>
          <a:pPr algn="l"/>
          <a:r>
            <a:rPr lang="es-CR" sz="900">
              <a:solidFill>
                <a:schemeClr val="accent2">
                  <a:lumMod val="50000"/>
                </a:schemeClr>
              </a:solidFill>
            </a:rPr>
            <a:t>● Falta de capacidad del estado para responder e implementar estrategias.</a:t>
          </a:r>
        </a:p>
        <a:p>
          <a:pPr algn="l"/>
          <a:r>
            <a:rPr lang="es-CR" sz="900">
              <a:solidFill>
                <a:schemeClr val="accent2">
                  <a:lumMod val="50000"/>
                </a:schemeClr>
              </a:solidFill>
            </a:rPr>
            <a:t>● Limitaciones institucionales.</a:t>
          </a:r>
        </a:p>
        <a:p>
          <a:pPr algn="l"/>
          <a:r>
            <a:rPr lang="es-CR" sz="900">
              <a:solidFill>
                <a:schemeClr val="accent2">
                  <a:lumMod val="50000"/>
                </a:schemeClr>
              </a:solidFill>
            </a:rPr>
            <a:t>● Limitaciones tecnológicas e incertidumbres.</a:t>
          </a:r>
        </a:p>
      </dgm:t>
    </dgm:pt>
    <dgm:pt modelId="{ABE1A664-F294-497C-BD2A-4EA9E560146E}" type="parTrans" cxnId="{9748A682-6B08-4833-B98F-63EAD5EC9042}">
      <dgm:prSet/>
      <dgm:spPr/>
      <dgm:t>
        <a:bodyPr/>
        <a:lstStyle/>
        <a:p>
          <a:endParaRPr lang="es-CR"/>
        </a:p>
      </dgm:t>
    </dgm:pt>
    <dgm:pt modelId="{EBA8E427-7F13-43F6-A4FD-8129E0335E7D}" type="sibTrans" cxnId="{9748A682-6B08-4833-B98F-63EAD5EC9042}">
      <dgm:prSet/>
      <dgm:spPr/>
      <dgm:t>
        <a:bodyPr/>
        <a:lstStyle/>
        <a:p>
          <a:endParaRPr lang="es-CR"/>
        </a:p>
      </dgm:t>
    </dgm:pt>
    <dgm:pt modelId="{E0E9F254-5246-423A-BE95-1B068C6A36ED}">
      <dgm:prSet phldrT="[Texto]" custT="1"/>
      <dgm:spPr/>
      <dgm:t>
        <a:bodyPr/>
        <a:lstStyle/>
        <a:p>
          <a:pPr algn="r"/>
          <a:r>
            <a:rPr lang="es-CR" sz="2000" b="1">
              <a:solidFill>
                <a:schemeClr val="accent6">
                  <a:lumMod val="50000"/>
                </a:schemeClr>
              </a:solidFill>
            </a:rPr>
            <a:t>Impulsores:</a:t>
          </a:r>
        </a:p>
        <a:p>
          <a:pPr algn="l"/>
          <a:r>
            <a:rPr lang="es-CR" sz="900">
              <a:solidFill>
                <a:schemeClr val="accent6">
                  <a:lumMod val="50000"/>
                </a:schemeClr>
              </a:solidFill>
            </a:rPr>
            <a:t>●Reconocimiento a escala nacional de la necesidad de adaptarse al cambio climático con  el objetivo de fortalecer la resiliencia, lograr el crecimiento y reducir la pobreza.</a:t>
          </a:r>
        </a:p>
        <a:p>
          <a:pPr algn="l"/>
          <a:r>
            <a:rPr lang="es-CR" sz="900">
              <a:solidFill>
                <a:schemeClr val="accent6">
                  <a:lumMod val="50000"/>
                </a:schemeClr>
              </a:solidFill>
            </a:rPr>
            <a:t>● Necesidad de seguridad energética y eficiencia en el uso de los recursos naturales.</a:t>
          </a:r>
        </a:p>
        <a:p>
          <a:pPr algn="l"/>
          <a:r>
            <a:rPr lang="es-CR" sz="900">
              <a:solidFill>
                <a:schemeClr val="accent6">
                  <a:lumMod val="50000"/>
                </a:schemeClr>
              </a:solidFill>
            </a:rPr>
            <a:t>● Deseo de capitalizar las nuevas oportunidades económicas.</a:t>
          </a:r>
        </a:p>
        <a:p>
          <a:pPr algn="l"/>
          <a:r>
            <a:rPr lang="es-CR" sz="900">
              <a:solidFill>
                <a:schemeClr val="accent6">
                  <a:lumMod val="50000"/>
                </a:schemeClr>
              </a:solidFill>
            </a:rPr>
            <a:t>● Deseo de mejorar el acceso al financiamiento para el clima y asistencia para el desarrollo.</a:t>
          </a:r>
        </a:p>
        <a:p>
          <a:pPr algn="l"/>
          <a:r>
            <a:rPr lang="es-CR" sz="900">
              <a:solidFill>
                <a:schemeClr val="accent6">
                  <a:lumMod val="50000"/>
                </a:schemeClr>
              </a:solidFill>
            </a:rPr>
            <a:t>● Fuerte liderazgo del gobierno.</a:t>
          </a:r>
          <a:endParaRPr lang="es-CR" sz="900">
            <a:solidFill>
              <a:schemeClr val="accent6">
                <a:lumMod val="50000"/>
              </a:schemeClr>
            </a:solidFill>
          </a:endParaRPr>
        </a:p>
      </dgm:t>
    </dgm:pt>
    <dgm:pt modelId="{85F3E4B3-63B7-4A96-BE44-191740570E24}" type="parTrans" cxnId="{689EAE89-815D-4F66-A6BF-64406D6F631C}">
      <dgm:prSet/>
      <dgm:spPr/>
      <dgm:t>
        <a:bodyPr/>
        <a:lstStyle/>
        <a:p>
          <a:endParaRPr lang="es-CR"/>
        </a:p>
      </dgm:t>
    </dgm:pt>
    <dgm:pt modelId="{00B67EBF-7C62-4797-B3B8-C524F92E283A}" type="sibTrans" cxnId="{689EAE89-815D-4F66-A6BF-64406D6F631C}">
      <dgm:prSet/>
      <dgm:spPr/>
      <dgm:t>
        <a:bodyPr/>
        <a:lstStyle/>
        <a:p>
          <a:endParaRPr lang="es-CR"/>
        </a:p>
      </dgm:t>
    </dgm:pt>
    <dgm:pt modelId="{6C6FCEDB-4781-480C-8B83-7D3B919BB09E}">
      <dgm:prSet phldrT="[Texto]" custScaleX="180797"/>
      <dgm:spPr/>
    </dgm:pt>
    <dgm:pt modelId="{DE539F15-C7EB-4EC1-A691-8017A2BFAE2B}" type="parTrans" cxnId="{5E003B67-A1B0-433A-97FF-3A4E6B3D3CD9}">
      <dgm:prSet/>
      <dgm:spPr/>
      <dgm:t>
        <a:bodyPr/>
        <a:lstStyle/>
        <a:p>
          <a:endParaRPr lang="es-CR"/>
        </a:p>
      </dgm:t>
    </dgm:pt>
    <dgm:pt modelId="{FB3C579A-AF65-4D3E-AE31-7CFD9CFB2479}" type="sibTrans" cxnId="{5E003B67-A1B0-433A-97FF-3A4E6B3D3CD9}">
      <dgm:prSet/>
      <dgm:spPr/>
      <dgm:t>
        <a:bodyPr/>
        <a:lstStyle/>
        <a:p>
          <a:endParaRPr lang="es-CR"/>
        </a:p>
      </dgm:t>
    </dgm:pt>
    <dgm:pt modelId="{EE237DC2-4742-47E7-88A5-F2B7EBFAFE8C}" type="pres">
      <dgm:prSet presAssocID="{4C9A6FE2-354D-413A-BF47-6456D64B8458}" presName="compositeShape" presStyleCnt="0">
        <dgm:presLayoutVars>
          <dgm:chMax val="2"/>
          <dgm:dir/>
          <dgm:resizeHandles val="exact"/>
        </dgm:presLayoutVars>
      </dgm:prSet>
      <dgm:spPr/>
    </dgm:pt>
    <dgm:pt modelId="{B7080608-94CC-421C-9B78-2AB3F5D59F19}" type="pres">
      <dgm:prSet presAssocID="{4C9A6FE2-354D-413A-BF47-6456D64B8458}" presName="divider" presStyleLbl="fgShp" presStyleIdx="0" presStyleCnt="1"/>
      <dgm:spPr/>
    </dgm:pt>
    <dgm:pt modelId="{B6CA01CA-2E55-416F-9283-2849EBA44827}" type="pres">
      <dgm:prSet presAssocID="{DD12D414-CA80-4CB3-B43E-312700C86E25}" presName="downArrow" presStyleLbl="node1" presStyleIdx="0" presStyleCnt="2" custScaleX="85423" custScaleY="73980" custLinFactNeighborY="15321"/>
      <dgm:spPr>
        <a:solidFill>
          <a:schemeClr val="accent2">
            <a:lumMod val="50000"/>
          </a:schemeClr>
        </a:solidFill>
      </dgm:spPr>
    </dgm:pt>
    <dgm:pt modelId="{29DAB644-9686-4E92-AEDB-AFB40F0C9E48}" type="pres">
      <dgm:prSet presAssocID="{DD12D414-CA80-4CB3-B43E-312700C86E25}" presName="downArrowText" presStyleLbl="revTx" presStyleIdx="0" presStyleCnt="2" custScaleX="188787" custScaleY="108941">
        <dgm:presLayoutVars>
          <dgm:bulletEnabled val="1"/>
        </dgm:presLayoutVars>
      </dgm:prSet>
      <dgm:spPr/>
      <dgm:t>
        <a:bodyPr/>
        <a:lstStyle/>
        <a:p>
          <a:endParaRPr lang="es-CR"/>
        </a:p>
      </dgm:t>
    </dgm:pt>
    <dgm:pt modelId="{B28AD416-25DA-4908-8D9D-4BCDF47F4B6C}" type="pres">
      <dgm:prSet presAssocID="{E0E9F254-5246-423A-BE95-1B068C6A36ED}" presName="upArrow" presStyleLbl="node1" presStyleIdx="1" presStyleCnt="2" custScaleX="82778" custScaleY="73129" custLinFactNeighborY="-18036"/>
      <dgm:spPr>
        <a:solidFill>
          <a:schemeClr val="accent6">
            <a:lumMod val="50000"/>
          </a:schemeClr>
        </a:solidFill>
      </dgm:spPr>
    </dgm:pt>
    <dgm:pt modelId="{1A027002-84F8-4289-AC6D-A2E3A72268F1}" type="pres">
      <dgm:prSet presAssocID="{E0E9F254-5246-423A-BE95-1B068C6A36ED}" presName="upArrowText" presStyleLbl="revTx" presStyleIdx="1" presStyleCnt="2" custScaleX="180797">
        <dgm:presLayoutVars>
          <dgm:bulletEnabled val="1"/>
        </dgm:presLayoutVars>
      </dgm:prSet>
      <dgm:spPr/>
      <dgm:t>
        <a:bodyPr/>
        <a:lstStyle/>
        <a:p>
          <a:endParaRPr lang="es-CR"/>
        </a:p>
      </dgm:t>
    </dgm:pt>
  </dgm:ptLst>
  <dgm:cxnLst>
    <dgm:cxn modelId="{689EAE89-815D-4F66-A6BF-64406D6F631C}" srcId="{4C9A6FE2-354D-413A-BF47-6456D64B8458}" destId="{E0E9F254-5246-423A-BE95-1B068C6A36ED}" srcOrd="1" destOrd="0" parTransId="{85F3E4B3-63B7-4A96-BE44-191740570E24}" sibTransId="{00B67EBF-7C62-4797-B3B8-C524F92E283A}"/>
    <dgm:cxn modelId="{3895ECAD-E492-4FEC-9AF3-98FB657D6DFB}" type="presOf" srcId="{4C9A6FE2-354D-413A-BF47-6456D64B8458}" destId="{EE237DC2-4742-47E7-88A5-F2B7EBFAFE8C}" srcOrd="0" destOrd="0" presId="urn:microsoft.com/office/officeart/2005/8/layout/arrow3"/>
    <dgm:cxn modelId="{6751D870-C940-4578-AF66-FAA08B2C508F}" type="presOf" srcId="{DD12D414-CA80-4CB3-B43E-312700C86E25}" destId="{29DAB644-9686-4E92-AEDB-AFB40F0C9E48}" srcOrd="0" destOrd="0" presId="urn:microsoft.com/office/officeart/2005/8/layout/arrow3"/>
    <dgm:cxn modelId="{9748A682-6B08-4833-B98F-63EAD5EC9042}" srcId="{4C9A6FE2-354D-413A-BF47-6456D64B8458}" destId="{DD12D414-CA80-4CB3-B43E-312700C86E25}" srcOrd="0" destOrd="0" parTransId="{ABE1A664-F294-497C-BD2A-4EA9E560146E}" sibTransId="{EBA8E427-7F13-43F6-A4FD-8129E0335E7D}"/>
    <dgm:cxn modelId="{E44E43B9-1278-4A49-AD8F-BFFB7EB90EB6}" type="presOf" srcId="{E0E9F254-5246-423A-BE95-1B068C6A36ED}" destId="{1A027002-84F8-4289-AC6D-A2E3A72268F1}" srcOrd="0" destOrd="0" presId="urn:microsoft.com/office/officeart/2005/8/layout/arrow3"/>
    <dgm:cxn modelId="{5E003B67-A1B0-433A-97FF-3A4E6B3D3CD9}" srcId="{4C9A6FE2-354D-413A-BF47-6456D64B8458}" destId="{6C6FCEDB-4781-480C-8B83-7D3B919BB09E}" srcOrd="2" destOrd="0" parTransId="{DE539F15-C7EB-4EC1-A691-8017A2BFAE2B}" sibTransId="{FB3C579A-AF65-4D3E-AE31-7CFD9CFB2479}"/>
    <dgm:cxn modelId="{85980657-FC5A-4C79-B03F-8C6A946E4365}" type="presParOf" srcId="{EE237DC2-4742-47E7-88A5-F2B7EBFAFE8C}" destId="{B7080608-94CC-421C-9B78-2AB3F5D59F19}" srcOrd="0" destOrd="0" presId="urn:microsoft.com/office/officeart/2005/8/layout/arrow3"/>
    <dgm:cxn modelId="{2EA49637-0FA5-49D5-86D8-1A51E9BDB1BE}" type="presParOf" srcId="{EE237DC2-4742-47E7-88A5-F2B7EBFAFE8C}" destId="{B6CA01CA-2E55-416F-9283-2849EBA44827}" srcOrd="1" destOrd="0" presId="urn:microsoft.com/office/officeart/2005/8/layout/arrow3"/>
    <dgm:cxn modelId="{5ECA7912-4557-48B3-B161-F199998929A6}" type="presParOf" srcId="{EE237DC2-4742-47E7-88A5-F2B7EBFAFE8C}" destId="{29DAB644-9686-4E92-AEDB-AFB40F0C9E48}" srcOrd="2" destOrd="0" presId="urn:microsoft.com/office/officeart/2005/8/layout/arrow3"/>
    <dgm:cxn modelId="{F5959133-256F-40C7-BD42-061F6EA14E46}" type="presParOf" srcId="{EE237DC2-4742-47E7-88A5-F2B7EBFAFE8C}" destId="{B28AD416-25DA-4908-8D9D-4BCDF47F4B6C}" srcOrd="3" destOrd="0" presId="urn:microsoft.com/office/officeart/2005/8/layout/arrow3"/>
    <dgm:cxn modelId="{2F4D3180-67DF-4F83-8FE3-98E43686DDF9}" type="presParOf" srcId="{EE237DC2-4742-47E7-88A5-F2B7EBFAFE8C}" destId="{1A027002-84F8-4289-AC6D-A2E3A72268F1}" srcOrd="4" destOrd="0" presId="urn:microsoft.com/office/officeart/2005/8/layout/arrow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080608-94CC-421C-9B78-2AB3F5D59F19}">
      <dsp:nvSpPr>
        <dsp:cNvPr id="0" name=""/>
        <dsp:cNvSpPr/>
      </dsp:nvSpPr>
      <dsp:spPr>
        <a:xfrm rot="21300000">
          <a:off x="16836" y="1818668"/>
          <a:ext cx="5452727" cy="624419"/>
        </a:xfrm>
        <a:prstGeom prst="mathMin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6CA01CA-2E55-416F-9283-2849EBA44827}">
      <dsp:nvSpPr>
        <dsp:cNvPr id="0" name=""/>
        <dsp:cNvSpPr/>
      </dsp:nvSpPr>
      <dsp:spPr>
        <a:xfrm>
          <a:off x="778330" y="696047"/>
          <a:ext cx="1405994" cy="1261139"/>
        </a:xfrm>
        <a:prstGeom prst="downArrow">
          <a:avLst/>
        </a:prstGeom>
        <a:solidFill>
          <a:schemeClr val="accent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DAB644-9686-4E92-AEDB-AFB40F0C9E48}">
      <dsp:nvSpPr>
        <dsp:cNvPr id="0" name=""/>
        <dsp:cNvSpPr/>
      </dsp:nvSpPr>
      <dsp:spPr>
        <a:xfrm>
          <a:off x="2128398" y="-80019"/>
          <a:ext cx="3314435" cy="194997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R" sz="2000" b="1" kern="1200">
              <a:solidFill>
                <a:schemeClr val="accent2">
                  <a:lumMod val="50000"/>
                </a:schemeClr>
              </a:solidFill>
            </a:rPr>
            <a:t>Desafíos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R" sz="900" kern="1200">
              <a:solidFill>
                <a:schemeClr val="accent2">
                  <a:lumMod val="50000"/>
                </a:schemeClr>
              </a:solidFill>
            </a:rPr>
            <a:t>● Costos relacionados con el cambio.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R" sz="900" kern="1200">
              <a:solidFill>
                <a:schemeClr val="accent2">
                  <a:lumMod val="50000"/>
                </a:schemeClr>
              </a:solidFill>
            </a:rPr>
            <a:t>● Grupos de interés que se oponen al cambio.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R" sz="900" kern="1200">
              <a:solidFill>
                <a:schemeClr val="accent2">
                  <a:lumMod val="50000"/>
                </a:schemeClr>
              </a:solidFill>
            </a:rPr>
            <a:t>● Falta de información confiable sobre incertidumbre, riesgos, oportunidades y trade-offs.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R" sz="900" kern="1200">
              <a:solidFill>
                <a:schemeClr val="accent2">
                  <a:lumMod val="50000"/>
                </a:schemeClr>
              </a:solidFill>
            </a:rPr>
            <a:t>● Cortoplacismos.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R" sz="900" kern="1200">
              <a:solidFill>
                <a:schemeClr val="accent2">
                  <a:lumMod val="50000"/>
                </a:schemeClr>
              </a:solidFill>
            </a:rPr>
            <a:t>● Falta de capacidad del estado para responder e implementar estrategias.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R" sz="900" kern="1200">
              <a:solidFill>
                <a:schemeClr val="accent2">
                  <a:lumMod val="50000"/>
                </a:schemeClr>
              </a:solidFill>
            </a:rPr>
            <a:t>● Limitaciones institucionales.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R" sz="900" kern="1200">
              <a:solidFill>
                <a:schemeClr val="accent2">
                  <a:lumMod val="50000"/>
                </a:schemeClr>
              </a:solidFill>
            </a:rPr>
            <a:t>● Limitaciones tecnológicas e incertidumbres.</a:t>
          </a:r>
        </a:p>
      </dsp:txBody>
      <dsp:txXfrm>
        <a:off x="2128398" y="-80019"/>
        <a:ext cx="3314435" cy="1949976"/>
      </dsp:txXfrm>
    </dsp:sp>
    <dsp:sp modelId="{B28AD416-25DA-4908-8D9D-4BCDF47F4B6C}">
      <dsp:nvSpPr>
        <dsp:cNvPr id="0" name=""/>
        <dsp:cNvSpPr/>
      </dsp:nvSpPr>
      <dsp:spPr>
        <a:xfrm>
          <a:off x="3323842" y="2265541"/>
          <a:ext cx="1362459" cy="1246632"/>
        </a:xfrm>
        <a:prstGeom prst="upArrow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027002-84F8-4289-AC6D-A2E3A72268F1}">
      <dsp:nvSpPr>
        <dsp:cNvPr id="0" name=""/>
        <dsp:cNvSpPr/>
      </dsp:nvSpPr>
      <dsp:spPr>
        <a:xfrm>
          <a:off x="113704" y="2471819"/>
          <a:ext cx="3174158" cy="17899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R" sz="2000" b="1" kern="1200">
              <a:solidFill>
                <a:schemeClr val="accent6">
                  <a:lumMod val="50000"/>
                </a:schemeClr>
              </a:solidFill>
            </a:rPr>
            <a:t>Impulsores: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R" sz="900" kern="1200">
              <a:solidFill>
                <a:schemeClr val="accent6">
                  <a:lumMod val="50000"/>
                </a:schemeClr>
              </a:solidFill>
            </a:rPr>
            <a:t>●Reconocimiento a escala nacional de la necesidad de adaptarse al cambio climático con  el objetivo de fortalecer la resiliencia, lograr el crecimiento y reducir la pobreza.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R" sz="900" kern="1200">
              <a:solidFill>
                <a:schemeClr val="accent6">
                  <a:lumMod val="50000"/>
                </a:schemeClr>
              </a:solidFill>
            </a:rPr>
            <a:t>● Necesidad de seguridad energética y eficiencia en el uso de los recursos naturales.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R" sz="900" kern="1200">
              <a:solidFill>
                <a:schemeClr val="accent6">
                  <a:lumMod val="50000"/>
                </a:schemeClr>
              </a:solidFill>
            </a:rPr>
            <a:t>● Deseo de capitalizar las nuevas oportunidades económicas.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R" sz="900" kern="1200">
              <a:solidFill>
                <a:schemeClr val="accent6">
                  <a:lumMod val="50000"/>
                </a:schemeClr>
              </a:solidFill>
            </a:rPr>
            <a:t>● Deseo de mejorar el acceso al financiamiento para el clima y asistencia para el desarrollo.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R" sz="900" kern="1200">
              <a:solidFill>
                <a:schemeClr val="accent6">
                  <a:lumMod val="50000"/>
                </a:schemeClr>
              </a:solidFill>
            </a:rPr>
            <a:t>● Fuerte liderazgo del gobierno.</a:t>
          </a:r>
          <a:endParaRPr lang="es-CR" sz="900" kern="1200">
            <a:solidFill>
              <a:schemeClr val="accent6">
                <a:lumMod val="50000"/>
              </a:schemeClr>
            </a:solidFill>
          </a:endParaRPr>
        </a:p>
      </dsp:txBody>
      <dsp:txXfrm>
        <a:off x="113704" y="2471819"/>
        <a:ext cx="3174158" cy="17899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3">
  <dgm:title val=""/>
  <dgm:desc val=""/>
  <dgm:catLst>
    <dgm:cat type="relationship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none"/>
      <dgm:param type="vertAlign" val="none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gte" val="2">
            <dgm:constrLst>
              <dgm:constr type="w" for="ch" forName="divider" refType="w"/>
              <dgm:constr type="h" for="ch" forName="divider" refType="w" fact="0.2"/>
              <dgm:constr type="h" for="ch" forName="divider" refType="h" op="gte" fact="0.2"/>
              <dgm:constr type="h" for="ch" forName="divider" refType="h" op="lte" fact="0.4"/>
              <dgm:constr type="ctrX" for="ch" forName="divider" refType="w" fact="0.5"/>
              <dgm:constr type="ctrY" for="ch" forName="divider" refType="h" fact="0.5"/>
              <dgm:constr type="w" for="ch" forName="downArrow" refType="w" fact="0.3"/>
              <dgm:constr type="h" for="ch" forName="downArrow" refType="h" fact="0.4"/>
              <dgm:constr type="l" for="ch" forName="downArrow" refType="w" fact="0.1"/>
              <dgm:constr type="t" for="ch" forName="downArrow" refType="h" fact="0.05"/>
              <dgm:constr type="lOff" for="ch" forName="downArrow" refType="w" fact="0.02"/>
              <dgm:constr type="w" for="ch" forName="downArrowText" refType="w" fact="0.32"/>
              <dgm:constr type="h" for="ch" forName="downArrowText" refType="h" fact="0.42"/>
              <dgm:constr type="t" for="ch" forName="downArrowText"/>
              <dgm:constr type="r" for="ch" forName="downArrowText" refType="w" fact="0.85"/>
              <dgm:constr type="w" for="ch" forName="upArrow" refType="w" fact="0.3"/>
              <dgm:constr type="h" for="ch" forName="upArrow" refType="h" fact="0.4"/>
              <dgm:constr type="b" for="ch" forName="upArrow" refType="h" fact="0.95"/>
              <dgm:constr type="r" for="ch" forName="upArrow" refType="w" fact="0.9"/>
              <dgm:constr type="rOff" for="ch" forName="upArrow" refType="w" fact="-0.02"/>
              <dgm:constr type="w" for="ch" forName="upArrowText" refType="w" fact="0.32"/>
              <dgm:constr type="h" for="ch" forName="upArrowText" refType="h" fact="0.42"/>
              <dgm:constr type="b" for="ch" forName="upArrowText" refType="h"/>
              <dgm:constr type="l" for="ch" forName="upArrowText" refType="w" fact="0.15"/>
              <dgm:constr type="primFontSz" for="ch" ptType="node" op="equ" val="65"/>
            </dgm:constrLst>
          </dgm:if>
          <dgm:else name="Name4">
            <dgm:constrLst>
              <dgm:constr type="w" for="ch" forName="downArrow" refType="w" fact="0.4"/>
              <dgm:constr type="h" for="ch" forName="downArrow" refType="h" fact="0.8"/>
              <dgm:constr type="l" for="ch" forName="downArrow" refType="w" fact="0.02"/>
              <dgm:constr type="t" for="ch" forName="downArrow" refType="h" fact="0.05"/>
              <dgm:constr type="lOff" for="ch" forName="downArrow" refType="w" fact="0.02"/>
              <dgm:constr type="w" for="ch" forName="downArrowText" refType="w" fact="0.5"/>
              <dgm:constr type="h" for="ch" forName="downArrowText" refType="h"/>
              <dgm:constr type="t" for="ch" forName="downArrowText"/>
              <dgm:constr type="r" for="ch" forName="downArrowText" refType="w"/>
              <dgm:constr type="primFontSz" for="ch" ptType="node" op="equ" val="65"/>
            </dgm:constrLst>
          </dgm:else>
        </dgm:choose>
      </dgm:if>
      <dgm:else name="Name5">
        <dgm:choose name="Name6">
          <dgm:if name="Name7" axis="ch" ptType="node" func="cnt" op="gte" val="2">
            <dgm:constrLst>
              <dgm:constr type="w" for="ch" forName="divider" refType="w"/>
              <dgm:constr type="h" for="ch" forName="divider" refType="w" fact="0.2"/>
              <dgm:constr type="h" for="ch" forName="divider" refType="h" op="gte" fact="0.2"/>
              <dgm:constr type="h" for="ch" forName="divider" refType="h" op="lte" fact="0.4"/>
              <dgm:constr type="ctrX" for="ch" forName="divider" refType="w" fact="0.5"/>
              <dgm:constr type="ctrY" for="ch" forName="divider" refType="h" fact="0.5"/>
              <dgm:constr type="w" for="ch" forName="downArrow" refType="w" fact="0.3"/>
              <dgm:constr type="h" for="ch" forName="downArrow" refType="h" fact="0.4"/>
              <dgm:constr type="r" for="ch" forName="downArrow" refType="w" fact="0.9"/>
              <dgm:constr type="t" for="ch" forName="downArrow" refType="h" fact="0.05"/>
              <dgm:constr type="rOff" for="ch" forName="downArrow" refType="w" fact="-0.02"/>
              <dgm:constr type="w" for="ch" forName="downArrowText" refType="w" fact="0.32"/>
              <dgm:constr type="h" for="ch" forName="downArrowText" refType="h" fact="0.42"/>
              <dgm:constr type="t" for="ch" forName="downArrowText"/>
              <dgm:constr type="l" for="ch" forName="downArrowText" refType="w" fact="0.15"/>
              <dgm:constr type="w" for="ch" forName="upArrow" refType="w" fact="0.3"/>
              <dgm:constr type="h" for="ch" forName="upArrow" refType="h" fact="0.4"/>
              <dgm:constr type="b" for="ch" forName="upArrow" refType="h" fact="0.95"/>
              <dgm:constr type="l" for="ch" forName="upArrow" refType="w" fact="0.1"/>
              <dgm:constr type="lOff" for="ch" forName="upArrow" refType="w" fact="0.02"/>
              <dgm:constr type="w" for="ch" forName="upArrowText" refType="w" fact="0.32"/>
              <dgm:constr type="h" for="ch" forName="upArrowText" refType="h" fact="0.42"/>
              <dgm:constr type="b" for="ch" forName="upArrowText" refType="h"/>
              <dgm:constr type="r" for="ch" forName="upArrowText" refType="w" fact="0.85"/>
              <dgm:constr type="primFontSz" for="ch" ptType="node" op="equ" val="65"/>
            </dgm:constrLst>
          </dgm:if>
          <dgm:else name="Name8">
            <dgm:constrLst>
              <dgm:constr type="w" for="ch" forName="downArrow" refType="w" fact="0.4"/>
              <dgm:constr type="h" for="ch" forName="downArrow" refType="h" fact="0.8"/>
              <dgm:constr type="r" for="ch" forName="downArrow" refType="w" fact="0.98"/>
              <dgm:constr type="t" for="ch" forName="downArrow" refType="h" fact="0.05"/>
              <dgm:constr type="rOff" for="ch" forName="downArrow" refType="w" fact="-0.02"/>
              <dgm:constr type="w" for="ch" forName="downArrowText" refType="w" fact="0.5"/>
              <dgm:constr type="h" for="ch" forName="downArrowText" refType="h"/>
              <dgm:constr type="t" for="ch" forName="downArrowText"/>
              <dgm:constr type="l" for="ch" forName="downArrowText"/>
              <dgm:constr type="primFontSz" for="ch" ptType="node" op="equ" val="65"/>
            </dgm:constrLst>
          </dgm:else>
        </dgm:choose>
      </dgm:else>
    </dgm:choose>
    <dgm:ruleLst/>
    <dgm:choose name="Name9">
      <dgm:if name="Name10" axis="ch" ptType="node" func="cnt" op="gte" val="2">
        <dgm:layoutNode name="divider" styleLbl="fgShp">
          <dgm:alg type="sp"/>
          <dgm:choose name="Name11">
            <dgm:if name="Name12" func="var" arg="dir" op="equ" val="norm">
              <dgm:shape xmlns:r="http://schemas.openxmlformats.org/officeDocument/2006/relationships" rot="-5" type="mathMinus" r:blip="">
                <dgm:adjLst/>
              </dgm:shape>
            </dgm:if>
            <dgm:else name="Name13">
              <dgm:shape xmlns:r="http://schemas.openxmlformats.org/officeDocument/2006/relationships" rot="5" type="mathMinus" r:blip="">
                <dgm:adjLst/>
              </dgm:shape>
            </dgm:else>
          </dgm:choose>
          <dgm:presOf/>
          <dgm:constrLst/>
          <dgm:ruleLst/>
        </dgm:layoutNode>
      </dgm:if>
      <dgm:else name="Name14"/>
    </dgm:choose>
    <dgm:forEach name="Name15" axis="ch" ptType="node" cnt="1">
      <dgm:layoutNode name="downArrow" styleLbl="node1">
        <dgm:alg type="sp"/>
        <dgm:shape xmlns:r="http://schemas.openxmlformats.org/officeDocument/2006/relationships" type="downArrow" r:blip="">
          <dgm:adjLst/>
        </dgm:shape>
        <dgm:presOf/>
        <dgm:constrLst/>
        <dgm:ruleLst/>
      </dgm:layoutNode>
      <dgm:layoutNode name="downArrowText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/>
        <dgm:ruleLst>
          <dgm:rule type="primFontSz" val="5" fact="NaN" max="NaN"/>
        </dgm:ruleLst>
      </dgm:layoutNode>
    </dgm:forEach>
    <dgm:forEach name="Name16" axis="ch" ptType="node" st="2" cnt="1">
      <dgm:layoutNode name="upArrow" styleLbl="node1">
        <dgm:alg type="sp"/>
        <dgm:shape xmlns:r="http://schemas.openxmlformats.org/officeDocument/2006/relationships" type="upArrow" r:blip="">
          <dgm:adjLst/>
        </dgm:shape>
        <dgm:presOf/>
        <dgm:constrLst/>
        <dgm:ruleLst/>
      </dgm:layoutNode>
      <dgm:layoutNode name="upArrowText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Dumani</dc:creator>
  <cp:keywords/>
  <dc:description/>
  <cp:lastModifiedBy>Luis Dumani</cp:lastModifiedBy>
  <cp:revision>4</cp:revision>
  <dcterms:created xsi:type="dcterms:W3CDTF">2017-03-23T15:40:00Z</dcterms:created>
  <dcterms:modified xsi:type="dcterms:W3CDTF">2017-03-23T16:23:00Z</dcterms:modified>
</cp:coreProperties>
</file>