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A continuación se señalan las situaciones problemas que abarcará este curso, los cuales se definieron luego de la realización de un ejercicio de priorización que incluyó el análisis de la información disponible con la identificación de las situaciones problema caracterizados para los distintos paisajes, las oportunidades de impacto en el periodo de la capacitación, la relación con los elementos de gobernanza, la atinencia del tema con el involucramiento de actores locales con quienes fue posible levantar información primaria.</w:t>
      </w:r>
    </w:p>
    <w:tbl>
      <w:tblPr>
        <w:tblStyle w:val="Tablaconcuadrcula"/>
        <w:tblW w:w="9639" w:type="dxa"/>
        <w:tblInd w:w="-5" w:type="dxa"/>
        <w:tblLook w:val="04A0" w:firstRow="1" w:lastRow="0" w:firstColumn="1" w:lastColumn="0" w:noHBand="0" w:noVBand="1"/>
      </w:tblPr>
      <w:tblGrid>
        <w:gridCol w:w="6096"/>
        <w:gridCol w:w="3543"/>
      </w:tblGrid>
      <w:tr w:rsidR="00A345FC" w:rsidTr="00A345FC">
        <w:trPr>
          <w:trHeight w:val="221"/>
        </w:trPr>
        <w:tc>
          <w:tcPr>
            <w:tcW w:w="609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sz w:val="20"/>
                <w:szCs w:val="20"/>
              </w:rPr>
              <w:t xml:space="preserve"> </w:t>
            </w:r>
            <w:r>
              <w:rPr>
                <w:rFonts w:ascii="Arial Narrow" w:hAnsi="Arial Narrow" w:cs="Arial"/>
                <w:b/>
                <w:bCs/>
                <w:sz w:val="18"/>
                <w:szCs w:val="18"/>
              </w:rPr>
              <w:t>Problemas priorizados</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Temas de los grupos de problemas</w:t>
            </w: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1</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Desconocimiento de ambos actores y de la situación de participación en la gobernanza</w:t>
            </w:r>
          </w:p>
        </w:tc>
      </w:tr>
      <w:tr w:rsidR="00A345FC" w:rsidTr="00A345FC">
        <w:trPr>
          <w:trHeight w:val="360"/>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Algunos gestores de áreas protegidas no tienen claridad completa de que se entiende por gobernanza con lo cual se complica que estos puedan promover buenas prácticas con los pobladores locales.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113"/>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No se tiene claridad en cuanto a lo que representa la participación en las áreas protegidas.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331"/>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 xml:space="preserve">Los pobladores locales desconocen que implica una buena gobernanza y cuáles son las responsabilidades y beneficios que esta les puede dar. Para esto se requiere trabajar en la apropiación.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528"/>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Se desconoce cuál es la situación actual o nivel de participación en el que se encuentra la gobernanza de cada área protegida.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2</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Cogestión y generación de beneficios</w:t>
            </w:r>
          </w:p>
        </w:tc>
      </w:tr>
      <w:tr w:rsidR="00A345FC" w:rsidTr="00A345FC">
        <w:trPr>
          <w:trHeight w:val="620"/>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La documentación revisada promueve el enfoque de cogestión de áreas protegidas como medio para mejorar la distribución de beneficios de las AP. Se requieren validaciones para los lineamientos de los sistemas de manejo compartido.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91"/>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Algunos de los gestores de áreas protegidas consideran que para poder integrar modelos de gobernanza más participativos los pobladores locales deben percibir más beneficios de las áreas protegidas.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3</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Participación</w:t>
            </w:r>
          </w:p>
        </w:tc>
      </w:tr>
      <w:tr w:rsidR="00A345FC" w:rsidTr="00A345FC">
        <w:trPr>
          <w:trHeight w:val="402"/>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La documentación revisada pide que los pobladores locales sean los principales beneficiados de los procesos de capacitación.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438"/>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El número de participantes de los cursos será bajo por lo que se requiere promover el desarrollo de actividades de réplica en los territorios de los participantes.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588"/>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 xml:space="preserve">Prácticamente todas las áreas protegidas cuentan con población dentro o en su área de amortiguamiento muchos de ellos grupos indígenas quienes mantienen escenarios de gobernanza de su territorio muy específicos.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4</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Experiencias (tema transversal)</w:t>
            </w:r>
          </w:p>
        </w:tc>
      </w:tr>
      <w:tr w:rsidR="00A345FC" w:rsidTr="00A345FC">
        <w:trPr>
          <w:trHeight w:val="363"/>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Existen diferentes experiencias de gobernanza en la región que pueden ser compartidas entre los diferentes participantes.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5</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Análisis de entorno (gestión de amenazas)</w:t>
            </w:r>
          </w:p>
        </w:tc>
      </w:tr>
      <w:tr w:rsidR="00A345FC" w:rsidTr="00A345FC">
        <w:trPr>
          <w:trHeight w:val="617"/>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Existen iniciativas interesantes que pueden impactar de manera positiva o negativa los modelos de gobernanza en la zona como lo son la iniciativa trinacional MAP, la IIIRSA, el comité de frontera Brasil-Perú, el programa Trinacional (Perú, Ecuador y Colombia)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6</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t>Articulación (transversal)</w:t>
            </w:r>
          </w:p>
        </w:tc>
      </w:tr>
      <w:tr w:rsidR="00A345FC" w:rsidTr="00A345FC">
        <w:trPr>
          <w:trHeight w:val="669"/>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El proceso de capacitación en gobernanza tiene la posibilidad de vincularse con otras líneas de acción de los planes de trabajo de cada paisaje, así como de integrar a diversos actores y de servir como base para la replicación de actividades en otros territorios.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rsidR="00A345FC" w:rsidRDefault="00A345FC">
            <w:pPr>
              <w:spacing w:after="120" w:line="240" w:lineRule="auto"/>
              <w:jc w:val="center"/>
              <w:rPr>
                <w:rFonts w:ascii="Arial Narrow" w:hAnsi="Arial Narrow" w:cs="Arial"/>
                <w:b/>
                <w:bCs/>
                <w:sz w:val="18"/>
                <w:szCs w:val="18"/>
              </w:rPr>
            </w:pPr>
            <w:r>
              <w:rPr>
                <w:rFonts w:ascii="Arial Narrow" w:hAnsi="Arial Narrow" w:cs="Arial"/>
                <w:b/>
                <w:bCs/>
                <w:sz w:val="18"/>
                <w:szCs w:val="18"/>
              </w:rPr>
              <w:t>Grupo de problemas 7</w:t>
            </w:r>
          </w:p>
        </w:tc>
        <w:tc>
          <w:tcPr>
            <w:tcW w:w="3543" w:type="dxa"/>
            <w:vMerge w:val="restart"/>
            <w:tcBorders>
              <w:top w:val="single" w:sz="4" w:space="0" w:color="auto"/>
              <w:left w:val="single" w:sz="4" w:space="0" w:color="auto"/>
              <w:bottom w:val="single" w:sz="4" w:space="0" w:color="auto"/>
              <w:right w:val="single" w:sz="4" w:space="0" w:color="auto"/>
            </w:tcBorders>
          </w:tcPr>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both"/>
              <w:rPr>
                <w:rFonts w:ascii="Arial Narrow" w:hAnsi="Arial Narrow" w:cs="Arial"/>
                <w:sz w:val="18"/>
                <w:szCs w:val="18"/>
              </w:rPr>
            </w:pPr>
          </w:p>
          <w:p w:rsidR="00A345FC" w:rsidRDefault="00A345FC">
            <w:pPr>
              <w:spacing w:after="120" w:line="240" w:lineRule="auto"/>
              <w:jc w:val="center"/>
              <w:rPr>
                <w:rFonts w:ascii="Arial Narrow" w:hAnsi="Arial Narrow" w:cs="Arial"/>
                <w:sz w:val="18"/>
                <w:szCs w:val="18"/>
              </w:rPr>
            </w:pPr>
            <w:r>
              <w:rPr>
                <w:rFonts w:ascii="Arial Narrow" w:hAnsi="Arial Narrow" w:cs="Arial"/>
                <w:sz w:val="18"/>
                <w:szCs w:val="18"/>
              </w:rPr>
              <w:lastRenderedPageBreak/>
              <w:t>Esfuerzos anteriores (Insumos)</w:t>
            </w:r>
          </w:p>
        </w:tc>
      </w:tr>
      <w:tr w:rsidR="00A345FC" w:rsidTr="00A345FC">
        <w:trPr>
          <w:trHeight w:val="792"/>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t>La Convención de Diversidad Biológica desarrolló una serie de cursos virtuales entre los cuáles se desarrolló uno de gobernanza que se pide tomar como base para este curso.  Del mismo modo se señala que ICMBIO posee materiales desarrollados para este tema.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r w:rsidR="00A345FC" w:rsidTr="00A345FC">
        <w:trPr>
          <w:trHeight w:val="528"/>
        </w:trPr>
        <w:tc>
          <w:tcPr>
            <w:tcW w:w="6096" w:type="dxa"/>
            <w:tcBorders>
              <w:top w:val="single" w:sz="4" w:space="0" w:color="auto"/>
              <w:left w:val="single" w:sz="4" w:space="0" w:color="auto"/>
              <w:bottom w:val="single" w:sz="4" w:space="0" w:color="auto"/>
              <w:right w:val="single" w:sz="4" w:space="0" w:color="auto"/>
            </w:tcBorders>
            <w:noWrap/>
            <w:hideMark/>
          </w:tcPr>
          <w:p w:rsidR="00A345FC" w:rsidRDefault="00A345FC">
            <w:pPr>
              <w:spacing w:after="120" w:line="240" w:lineRule="auto"/>
              <w:jc w:val="both"/>
              <w:rPr>
                <w:rFonts w:ascii="Arial Narrow" w:hAnsi="Arial Narrow" w:cs="Arial"/>
                <w:sz w:val="18"/>
                <w:szCs w:val="18"/>
              </w:rPr>
            </w:pPr>
            <w:r>
              <w:rPr>
                <w:rFonts w:ascii="Arial Narrow" w:hAnsi="Arial Narrow" w:cs="Arial"/>
                <w:sz w:val="18"/>
                <w:szCs w:val="18"/>
              </w:rPr>
              <w:lastRenderedPageBreak/>
              <w:t xml:space="preserve">Existen oportunidades de desarrollar ejercicios de tenencia de la tierra y participación sustentado en la propuesta metodológica de UICN.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Narrow" w:hAnsi="Arial Narrow" w:cs="Arial"/>
                <w:sz w:val="18"/>
                <w:szCs w:val="18"/>
              </w:rPr>
            </w:pPr>
          </w:p>
        </w:tc>
      </w:tr>
    </w:tbl>
    <w:p w:rsidR="00A345FC" w:rsidRDefault="00A345FC" w:rsidP="00A345FC">
      <w:pPr>
        <w:spacing w:after="120"/>
        <w:jc w:val="both"/>
        <w:rPr>
          <w:rFonts w:ascii="Arial Narrow" w:hAnsi="Arial Narrow" w:cs="Arial"/>
          <w:sz w:val="18"/>
          <w:szCs w:val="18"/>
        </w:rPr>
      </w:pPr>
    </w:p>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Tomando como base los problemas priorizados se determina que la atención principal del curso se dirigirá a atender los vacíos conceptuales a los que se refiere la gobernanza, tanto en el personal de las áreas protegidas como en sus pobladores locales, de manera que todos los actores entiendan a que hace referencia, cuáles son sus roles, obligaciones, derechos y la relación de los diferentes modelos con respecto a la participación.</w:t>
      </w:r>
    </w:p>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En segundo lugar, se atenderá el tema de cogestión desde distintas aristas, pero prestando particular atención al tema de generación de beneficios y el marco normativo.</w:t>
      </w:r>
    </w:p>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Por último, se determinarán amenazas, necesidades o problemas en el tema de gobernanza que sean priorizados por los participantes y que se trabaje sobre esa determinación en la búsqueda de soluciones a corto y mediano plazo.</w:t>
      </w:r>
    </w:p>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 xml:space="preserve"> Las tres competencias por desarrollar en el curso serán las siguientes:</w:t>
      </w:r>
    </w:p>
    <w:p w:rsidR="00A345FC" w:rsidRDefault="00A345FC" w:rsidP="00A345FC">
      <w:pPr>
        <w:pStyle w:val="Prrafodelista"/>
        <w:numPr>
          <w:ilvl w:val="0"/>
          <w:numId w:val="1"/>
        </w:numPr>
        <w:spacing w:after="120"/>
        <w:jc w:val="both"/>
        <w:rPr>
          <w:rFonts w:ascii="Arial Narrow" w:hAnsi="Arial Narrow" w:cs="Arial"/>
          <w:sz w:val="20"/>
          <w:szCs w:val="20"/>
        </w:rPr>
      </w:pPr>
      <w:r>
        <w:rPr>
          <w:rFonts w:ascii="Arial Narrow" w:hAnsi="Arial Narrow" w:cs="Arial"/>
          <w:sz w:val="20"/>
          <w:szCs w:val="20"/>
        </w:rPr>
        <w:t>Comprende claramente el significado y práctica de la gobernanza en áreas protegidas, así como la situación actual y deseada de la participación en su modelo de gestión.</w:t>
      </w:r>
    </w:p>
    <w:p w:rsidR="00A345FC" w:rsidRDefault="00A345FC" w:rsidP="00A345FC">
      <w:pPr>
        <w:pStyle w:val="Prrafodelista"/>
        <w:numPr>
          <w:ilvl w:val="0"/>
          <w:numId w:val="1"/>
        </w:numPr>
        <w:spacing w:after="120"/>
        <w:jc w:val="both"/>
        <w:rPr>
          <w:rFonts w:ascii="Arial Narrow" w:hAnsi="Arial Narrow" w:cs="Arial"/>
          <w:sz w:val="20"/>
          <w:szCs w:val="20"/>
        </w:rPr>
      </w:pPr>
      <w:r>
        <w:rPr>
          <w:rFonts w:ascii="Arial Narrow" w:hAnsi="Arial Narrow" w:cs="Arial"/>
          <w:sz w:val="20"/>
          <w:szCs w:val="20"/>
        </w:rPr>
        <w:t xml:space="preserve">Reconoce lo que representa la cogestión y evalúa las oportunidades existentes en su área protegida para su promoción e integración. </w:t>
      </w:r>
    </w:p>
    <w:p w:rsidR="00A345FC" w:rsidRDefault="00A345FC" w:rsidP="00A345FC">
      <w:pPr>
        <w:pStyle w:val="Prrafodelista"/>
        <w:numPr>
          <w:ilvl w:val="0"/>
          <w:numId w:val="1"/>
        </w:numPr>
        <w:spacing w:after="120"/>
        <w:jc w:val="both"/>
        <w:rPr>
          <w:rFonts w:ascii="Arial Narrow" w:hAnsi="Arial Narrow" w:cs="Arial"/>
          <w:sz w:val="20"/>
          <w:szCs w:val="20"/>
        </w:rPr>
      </w:pPr>
      <w:r>
        <w:rPr>
          <w:rFonts w:ascii="Arial Narrow" w:hAnsi="Arial Narrow" w:cs="Arial"/>
          <w:sz w:val="20"/>
          <w:szCs w:val="20"/>
        </w:rPr>
        <w:t>Identifica prioriza y propone medidas para atender temas trascendentales de gobernanza en su área protegida.</w:t>
      </w:r>
    </w:p>
    <w:p w:rsidR="00A345FC" w:rsidRDefault="00A345FC" w:rsidP="00A345FC">
      <w:pPr>
        <w:spacing w:after="120"/>
        <w:jc w:val="both"/>
        <w:rPr>
          <w:rFonts w:ascii="Arial Narrow" w:hAnsi="Arial Narrow" w:cs="Arial"/>
          <w:sz w:val="20"/>
          <w:szCs w:val="20"/>
        </w:rPr>
      </w:pPr>
      <w:r>
        <w:rPr>
          <w:rFonts w:ascii="Arial Narrow" w:hAnsi="Arial Narrow" w:cs="Arial"/>
          <w:sz w:val="20"/>
          <w:szCs w:val="20"/>
        </w:rPr>
        <w:t xml:space="preserve"> A partir de las competencias planteadas se propone el logro de los siguientes resultados de aprendizaje y actividades de enseñanza y aprendizaje:</w:t>
      </w:r>
    </w:p>
    <w:p w:rsidR="00A345FC" w:rsidRDefault="00A345FC" w:rsidP="00A345FC">
      <w:pPr>
        <w:spacing w:after="120"/>
        <w:jc w:val="both"/>
        <w:rPr>
          <w:rFonts w:ascii="Arial Narrow" w:hAnsi="Arial Narrow" w:cs="Arial"/>
          <w:sz w:val="20"/>
          <w:szCs w:val="20"/>
        </w:rPr>
      </w:pPr>
    </w:p>
    <w:tbl>
      <w:tblPr>
        <w:tblStyle w:val="Tablaconcuadrcula2"/>
        <w:tblW w:w="0" w:type="auto"/>
        <w:tblInd w:w="0" w:type="dxa"/>
        <w:tblLook w:val="04A0" w:firstRow="1" w:lastRow="0" w:firstColumn="1" w:lastColumn="0" w:noHBand="0" w:noVBand="1"/>
      </w:tblPr>
      <w:tblGrid>
        <w:gridCol w:w="1423"/>
        <w:gridCol w:w="1413"/>
        <w:gridCol w:w="1584"/>
        <w:gridCol w:w="1063"/>
        <w:gridCol w:w="3345"/>
      </w:tblGrid>
      <w:tr w:rsidR="00A345FC" w:rsidTr="00A345FC">
        <w:trPr>
          <w:trHeight w:val="288"/>
          <w:tblHeader/>
        </w:trPr>
        <w:tc>
          <w:tcPr>
            <w:tcW w:w="1432"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b/>
                <w:bCs/>
                <w:sz w:val="18"/>
                <w:szCs w:val="18"/>
              </w:rPr>
            </w:pPr>
            <w:r>
              <w:rPr>
                <w:rFonts w:ascii="Arial" w:hAnsi="Arial" w:cs="Arial"/>
                <w:b/>
                <w:bCs/>
                <w:sz w:val="18"/>
                <w:szCs w:val="18"/>
              </w:rPr>
              <w:t>Competencia</w:t>
            </w: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b/>
                <w:bCs/>
                <w:sz w:val="18"/>
                <w:szCs w:val="18"/>
              </w:rPr>
            </w:pPr>
            <w:r>
              <w:rPr>
                <w:rFonts w:ascii="Arial" w:hAnsi="Arial" w:cs="Arial"/>
                <w:b/>
                <w:bCs/>
                <w:sz w:val="18"/>
                <w:szCs w:val="18"/>
              </w:rPr>
              <w:t>Resultado de aprendizaje</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b/>
                <w:bCs/>
                <w:sz w:val="18"/>
                <w:szCs w:val="18"/>
              </w:rPr>
            </w:pPr>
            <w:r>
              <w:rPr>
                <w:rFonts w:ascii="Arial" w:hAnsi="Arial" w:cs="Arial"/>
                <w:b/>
                <w:bCs/>
                <w:sz w:val="18"/>
                <w:szCs w:val="18"/>
              </w:rPr>
              <w:t>Actividades</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b/>
                <w:bCs/>
                <w:sz w:val="18"/>
                <w:szCs w:val="18"/>
              </w:rPr>
            </w:pPr>
            <w:r>
              <w:rPr>
                <w:rFonts w:ascii="Arial" w:hAnsi="Arial" w:cs="Arial"/>
                <w:b/>
                <w:bCs/>
                <w:sz w:val="18"/>
                <w:szCs w:val="18"/>
              </w:rPr>
              <w:t xml:space="preserve">Duración </w:t>
            </w:r>
          </w:p>
          <w:p w:rsidR="00A345FC" w:rsidRDefault="00A345FC">
            <w:pPr>
              <w:spacing w:after="120" w:line="240" w:lineRule="auto"/>
              <w:jc w:val="center"/>
              <w:rPr>
                <w:rFonts w:ascii="Arial" w:hAnsi="Arial" w:cs="Arial"/>
                <w:b/>
                <w:bCs/>
                <w:sz w:val="18"/>
                <w:szCs w:val="18"/>
              </w:rPr>
            </w:pPr>
            <w:r>
              <w:rPr>
                <w:rFonts w:ascii="Arial" w:hAnsi="Arial" w:cs="Arial"/>
                <w:b/>
                <w:bCs/>
                <w:sz w:val="18"/>
                <w:szCs w:val="18"/>
              </w:rPr>
              <w:t>(horas)</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b/>
                <w:bCs/>
                <w:sz w:val="18"/>
                <w:szCs w:val="18"/>
              </w:rPr>
            </w:pPr>
            <w:r>
              <w:rPr>
                <w:rFonts w:ascii="Arial" w:hAnsi="Arial" w:cs="Arial"/>
                <w:b/>
                <w:bCs/>
                <w:sz w:val="18"/>
                <w:szCs w:val="18"/>
              </w:rPr>
              <w:t>Descripción de la actividad</w:t>
            </w:r>
          </w:p>
        </w:tc>
      </w:tr>
      <w:tr w:rsidR="00A345FC" w:rsidTr="00A345FC">
        <w:trPr>
          <w:trHeight w:val="117"/>
        </w:trPr>
        <w:tc>
          <w:tcPr>
            <w:tcW w:w="88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PRIMER EVENTO (24 horas académicas efectivas)</w:t>
            </w:r>
          </w:p>
        </w:tc>
      </w:tr>
      <w:tr w:rsidR="00A345FC" w:rsidTr="00A345FC">
        <w:trPr>
          <w:trHeight w:val="876"/>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rPr>
                <w:rFonts w:ascii="Arial" w:hAnsi="Arial" w:cs="Arial"/>
                <w:sz w:val="18"/>
                <w:szCs w:val="18"/>
              </w:rPr>
            </w:pPr>
            <w:r>
              <w:rPr>
                <w:rFonts w:ascii="Arial" w:hAnsi="Arial" w:cs="Arial"/>
                <w:sz w:val="18"/>
                <w:szCs w:val="18"/>
              </w:rPr>
              <w:t>Comprende claramente el significado y práctica de la gobernanza en áreas protegidas, así como la situación actual y deseada de la participación en su modelo de gestión.</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Describe lo que se entiende por gobernanza y sus elementos</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Trabajo en grupos</w:t>
            </w:r>
            <w:r>
              <w:rPr>
                <w:rFonts w:ascii="Arial" w:hAnsi="Arial" w:cs="Arial"/>
                <w:sz w:val="18"/>
                <w:szCs w:val="18"/>
              </w:rPr>
              <w:t xml:space="preserve"> para construcción del concepto de gobernanza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Los estudiantes realizarán un collage en el que integren sus ideas sobre una buena gobernanza. Las presentarán y serán discutidas en plenaria. Basado en esos resultados, se discutirá con ellos la definición de la UICN y los 5 principios para una buena gobernanza.</w:t>
            </w:r>
          </w:p>
        </w:tc>
      </w:tr>
      <w:tr w:rsidR="00A345FC" w:rsidTr="00A345F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sobre las políticas, mecanismos y herramientas de las instituciones gestoras.</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Los gestores de las AP en un formato de charla con participación activa de los estudiantes presentarán las políticas, mecanismos y herramientas que su institución tiene para la gobernanza de las AP.</w:t>
            </w:r>
          </w:p>
        </w:tc>
      </w:tr>
      <w:tr w:rsidR="00A345FC" w:rsidTr="00A345F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para afianzar y ajustar conceptos</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 xml:space="preserve">Usando como respaldo un PPT y retomando los ejemplos, discusiones e ideas surgidas durante los ejercicios que se hayan realizado anteriormente, se reforzarán los conceptos de gobernanza, los tipos de gobernanza y los principios de buena gobernanza. Además, se trabajarán elementos para entender o analizar a los actores; derechos/deberes, intereses/posiciones, usos/relaciones, </w:t>
            </w:r>
            <w:r>
              <w:rPr>
                <w:rFonts w:ascii="Arial" w:hAnsi="Arial" w:cs="Arial"/>
                <w:sz w:val="18"/>
                <w:szCs w:val="18"/>
              </w:rPr>
              <w:lastRenderedPageBreak/>
              <w:t>legitimidad/representatividad y acciones/poder.</w:t>
            </w:r>
          </w:p>
        </w:tc>
      </w:tr>
      <w:tr w:rsidR="00A345FC" w:rsidTr="00A345FC">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Reconoce indicadores para evaluar los tipos de gobernanza y los niveles de participación</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Socio drama</w:t>
            </w:r>
            <w:r>
              <w:rPr>
                <w:rFonts w:ascii="Arial" w:hAnsi="Arial" w:cs="Arial"/>
                <w:sz w:val="18"/>
                <w:szCs w:val="18"/>
              </w:rPr>
              <w:t xml:space="preserve"> para discusión de tipos de gobernanza y características.</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usará lectura de un texto simplificado y luego un socio drama sobre un taller en el que se debe definir el tipo de gobernanza para un AP amazónica recién creada.</w:t>
            </w:r>
          </w:p>
        </w:tc>
      </w:tr>
      <w:tr w:rsidR="00A345FC" w:rsidTr="00A345FC">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Conversatorio en plenaria</w:t>
            </w:r>
            <w:r>
              <w:rPr>
                <w:rFonts w:ascii="Arial" w:hAnsi="Arial" w:cs="Arial"/>
                <w:sz w:val="18"/>
                <w:szCs w:val="18"/>
              </w:rPr>
              <w:t xml:space="preserve"> sobre el tipo de gobernanza de cada una de las AP.</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Usando elementos de ejercicios anteriores, se discutirá en un formato de conversatorio en plenaria, qué tipo de gobernanza de las propuestas por la UICN (o combinaciones de estos), es el que tiene actualmente el AP con la que están vinculados y cuáles son las fortalezas y debilidades que se detectan.</w:t>
            </w:r>
          </w:p>
        </w:tc>
      </w:tr>
      <w:tr w:rsidR="00A345FC" w:rsidTr="00A345FC">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Trabajo en grupos</w:t>
            </w:r>
            <w:r>
              <w:rPr>
                <w:rFonts w:ascii="Arial" w:hAnsi="Arial" w:cs="Arial"/>
                <w:sz w:val="18"/>
                <w:szCs w:val="18"/>
              </w:rPr>
              <w:t xml:space="preserve"> para identificar temas a ser mejorados que son sensibles para ellos, en la gobernanza de las AP.</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formarán grupos por AP y cada uno identificará temas que desde el punto de vista de ellos y con la información que tienen ahora, deberían ser mejorados, sin llegar a indicar cómo hacerlo, sólo identificando temas sensibles que deben ser trabajados para mejorar la gobernanza en las AP. Se presentarán y discutirán en plenaria.</w:t>
            </w:r>
          </w:p>
        </w:tc>
      </w:tr>
      <w:tr w:rsidR="00A345FC" w:rsidTr="00A345FC">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Reconoce criterios útiles para una buena gobernanza</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presentando alternativas de criterios que pueden ser usados para mejorar la gobernanza en cada uno de los 5 principios de buena gobernanza.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hará una presentación en PPT y una discusión en plenaria de los criterios que fueron discutidos en el taller de gobernanza de Cobija (11 y 12 de julio de 2017). Se hará una priorización de aquellas ideas que sean más pertinentes de compartir en el marco del curso y se buscará la forma de presentarlas y discutirlas con ejemplos y discusión, para que puedan ser mejor asimiladas por el público meta.</w:t>
            </w:r>
          </w:p>
        </w:tc>
      </w:tr>
      <w:tr w:rsidR="00A345FC" w:rsidTr="00A345FC">
        <w:trPr>
          <w:trHeight w:val="576"/>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rPr>
                <w:rFonts w:ascii="Arial" w:hAnsi="Arial" w:cs="Arial"/>
                <w:sz w:val="18"/>
                <w:szCs w:val="18"/>
              </w:rPr>
            </w:pPr>
            <w:r>
              <w:rPr>
                <w:rFonts w:ascii="Arial" w:hAnsi="Arial" w:cs="Arial"/>
                <w:sz w:val="18"/>
                <w:szCs w:val="18"/>
              </w:rPr>
              <w:t xml:space="preserve">Reconoce lo que representa la cogestión y evalúa las oportunidades existentes en su área protegida para su promoción e integración. </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Comprende que es cogestión y sus implicaciones</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sobre elementos teóricos conceptuales de la cogestión de AP.</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Usando un PPT, se mostrarán algunos casos (3 o 4) en Latinoamérica (sin tener la profundidad de estudios de caso, pero si con información referencial), en los que hay una cogestión de un AP. En esta presentación se discutirán elementos esenciales de la cogestión como;</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t>Características de un AP manejada en cogestión.</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t>Derechos y deberes de los involucrados.</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t>Acceso a los beneficios derivados de la gestión.</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lastRenderedPageBreak/>
              <w:t>Compromiso de todas las partes con la solución de problemas.</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t>Manejo del poder en la toma de decisiones.</w:t>
            </w:r>
          </w:p>
          <w:p w:rsidR="00A345FC" w:rsidRDefault="00A345FC" w:rsidP="00C426A6">
            <w:pPr>
              <w:numPr>
                <w:ilvl w:val="0"/>
                <w:numId w:val="2"/>
              </w:numPr>
              <w:spacing w:after="120" w:line="240" w:lineRule="auto"/>
              <w:contextualSpacing/>
              <w:jc w:val="both"/>
              <w:rPr>
                <w:rFonts w:ascii="Arial" w:hAnsi="Arial" w:cs="Arial"/>
                <w:sz w:val="18"/>
                <w:szCs w:val="18"/>
              </w:rPr>
            </w:pPr>
            <w:r>
              <w:rPr>
                <w:rFonts w:ascii="Arial" w:hAnsi="Arial" w:cs="Arial"/>
                <w:sz w:val="18"/>
                <w:szCs w:val="18"/>
              </w:rPr>
              <w:t>Rendición de cuentas en un proceso de cogestión.</w:t>
            </w:r>
          </w:p>
        </w:tc>
      </w:tr>
      <w:tr w:rsidR="00A345FC" w:rsidTr="00A345FC">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Video Foro</w:t>
            </w:r>
            <w:r>
              <w:rPr>
                <w:rFonts w:ascii="Arial" w:hAnsi="Arial" w:cs="Arial"/>
                <w:sz w:val="18"/>
                <w:szCs w:val="18"/>
              </w:rPr>
              <w:t xml:space="preserve"> para presentación y discusión de un caso sobre planificación participativa, como un primer atributo para la cogestión.</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presentará una PPT-Video sobre un caso realizado por la ELPA-UCI en Costa Rica, en el tema de planificación participativa. En el caso del público brasileño, se usará el video que muestra la planificación de las unidades de conservación en el Estado de Amazonas. Luego de pasar el PPT-Video, se abrirá un espacio de debata guiado por las siguientes preguntas desencadenadoras;</w:t>
            </w:r>
          </w:p>
          <w:p w:rsidR="00A345FC" w:rsidRDefault="00A345FC" w:rsidP="00C426A6">
            <w:pPr>
              <w:numPr>
                <w:ilvl w:val="0"/>
                <w:numId w:val="3"/>
              </w:numPr>
              <w:spacing w:after="120" w:line="240" w:lineRule="auto"/>
              <w:contextualSpacing/>
              <w:jc w:val="both"/>
              <w:rPr>
                <w:rFonts w:ascii="Arial" w:hAnsi="Arial" w:cs="Arial"/>
                <w:sz w:val="18"/>
                <w:szCs w:val="18"/>
              </w:rPr>
            </w:pPr>
            <w:r>
              <w:rPr>
                <w:rFonts w:ascii="Arial" w:hAnsi="Arial" w:cs="Arial"/>
                <w:sz w:val="18"/>
                <w:szCs w:val="18"/>
              </w:rPr>
              <w:t>¿Cómo contribuye este tipo de procesos de planificación participativos a que haya una mejor gobernanza del AP?</w:t>
            </w:r>
          </w:p>
          <w:p w:rsidR="00A345FC" w:rsidRDefault="00A345FC" w:rsidP="00C426A6">
            <w:pPr>
              <w:numPr>
                <w:ilvl w:val="0"/>
                <w:numId w:val="3"/>
              </w:numPr>
              <w:spacing w:after="120" w:line="240" w:lineRule="auto"/>
              <w:contextualSpacing/>
              <w:jc w:val="both"/>
              <w:rPr>
                <w:rFonts w:ascii="Arial" w:hAnsi="Arial" w:cs="Arial"/>
                <w:sz w:val="18"/>
                <w:szCs w:val="18"/>
              </w:rPr>
            </w:pPr>
            <w:r>
              <w:rPr>
                <w:rFonts w:ascii="Arial" w:hAnsi="Arial" w:cs="Arial"/>
                <w:sz w:val="18"/>
                <w:szCs w:val="18"/>
              </w:rPr>
              <w:t>¿Qué rol jugaron los actores locales en el proceso de planificación de aquellas AP?</w:t>
            </w:r>
          </w:p>
          <w:p w:rsidR="00A345FC" w:rsidRDefault="00A345FC" w:rsidP="00C426A6">
            <w:pPr>
              <w:numPr>
                <w:ilvl w:val="0"/>
                <w:numId w:val="3"/>
              </w:numPr>
              <w:spacing w:after="120" w:line="240" w:lineRule="auto"/>
              <w:contextualSpacing/>
              <w:jc w:val="both"/>
              <w:rPr>
                <w:rFonts w:ascii="Arial" w:hAnsi="Arial" w:cs="Arial"/>
                <w:sz w:val="18"/>
                <w:szCs w:val="18"/>
              </w:rPr>
            </w:pPr>
            <w:r>
              <w:rPr>
                <w:rFonts w:ascii="Arial" w:hAnsi="Arial" w:cs="Arial"/>
                <w:sz w:val="18"/>
                <w:szCs w:val="18"/>
              </w:rPr>
              <w:t>¿Qué derechos y deberes asumen los actores locales al participar activamente en la elaboración de un plan de manejo?</w:t>
            </w:r>
          </w:p>
          <w:p w:rsidR="00A345FC" w:rsidRDefault="00A345FC" w:rsidP="00C426A6">
            <w:pPr>
              <w:numPr>
                <w:ilvl w:val="0"/>
                <w:numId w:val="3"/>
              </w:numPr>
              <w:spacing w:after="120" w:line="240" w:lineRule="auto"/>
              <w:contextualSpacing/>
              <w:jc w:val="both"/>
              <w:rPr>
                <w:rFonts w:ascii="Arial" w:hAnsi="Arial" w:cs="Arial"/>
                <w:sz w:val="18"/>
                <w:szCs w:val="18"/>
              </w:rPr>
            </w:pPr>
            <w:r>
              <w:rPr>
                <w:rFonts w:ascii="Arial" w:hAnsi="Arial" w:cs="Arial"/>
                <w:sz w:val="18"/>
                <w:szCs w:val="18"/>
              </w:rPr>
              <w:t>¿Cuáles aspectos positivos y negativos pueden haber en la participación de todos los tipos de actores; comunidades, ONG, empresas, instituciones públicas, academia, etc.?</w:t>
            </w:r>
          </w:p>
        </w:tc>
      </w:tr>
      <w:tr w:rsidR="00A345FC" w:rsidTr="00A345FC">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Determina las oportunidades de desarrollar prácticas de cogestión en sus áreas protegidas</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Trabajo en grupos</w:t>
            </w:r>
            <w:r>
              <w:rPr>
                <w:rFonts w:ascii="Arial" w:hAnsi="Arial" w:cs="Arial"/>
                <w:sz w:val="18"/>
                <w:szCs w:val="18"/>
              </w:rPr>
              <w:t xml:space="preserve"> para identificar aspectos positivos y negativos de la cogestión, así como ideas para avanzar en esa dirección.</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Los participantes se formarán en grupos de acuerdo con las AP y harán una reflexión de los aspectos positivos y negativos que consideran que tendría el desarrollar un modelo de cogestión en su AP. Esto será presentado luego en plenaria y discutido entre todos. En cada grupo trabajará un miembro del equipo como facilitador para sacar la tarea. El facilitador reforzará los conceptos vistos en el día anterior cuando vea que están siendo mal usados.</w:t>
            </w:r>
          </w:p>
        </w:tc>
      </w:tr>
      <w:tr w:rsidR="00A345FC" w:rsidTr="00A345FC">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Propone medidas para la promoción de la cogestión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r>
      <w:tr w:rsidR="00A345FC" w:rsidTr="00A345FC">
        <w:trPr>
          <w:trHeight w:val="471"/>
        </w:trPr>
        <w:tc>
          <w:tcPr>
            <w:tcW w:w="88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SEGUNDO EVENTO (24 horas académicas efectivas)</w:t>
            </w:r>
          </w:p>
        </w:tc>
      </w:tr>
      <w:tr w:rsidR="00A345FC" w:rsidTr="00A345FC">
        <w:trPr>
          <w:trHeight w:val="661"/>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rPr>
                <w:rFonts w:ascii="Arial" w:hAnsi="Arial" w:cs="Arial"/>
                <w:sz w:val="18"/>
                <w:szCs w:val="18"/>
              </w:rPr>
            </w:pPr>
            <w:r>
              <w:rPr>
                <w:rFonts w:ascii="Arial" w:hAnsi="Arial" w:cs="Arial"/>
                <w:sz w:val="18"/>
                <w:szCs w:val="18"/>
              </w:rPr>
              <w:t xml:space="preserve">Identifica prioriza y propone medidas para atender temas </w:t>
            </w:r>
            <w:r>
              <w:rPr>
                <w:rFonts w:ascii="Arial" w:hAnsi="Arial" w:cs="Arial"/>
                <w:sz w:val="18"/>
                <w:szCs w:val="18"/>
              </w:rPr>
              <w:lastRenderedPageBreak/>
              <w:t>trascendentales de gobernanza en su área protegida.</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lastRenderedPageBreak/>
              <w:t xml:space="preserve">Reconoce temas, mecanismos y fuentes de apoyo para </w:t>
            </w:r>
            <w:r>
              <w:rPr>
                <w:rFonts w:ascii="Arial" w:hAnsi="Arial" w:cs="Arial"/>
                <w:sz w:val="18"/>
                <w:szCs w:val="18"/>
              </w:rPr>
              <w:lastRenderedPageBreak/>
              <w:t>mejorar la gobernanza</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lastRenderedPageBreak/>
              <w:t>Lectura de textos/videos</w:t>
            </w:r>
            <w:r>
              <w:rPr>
                <w:rFonts w:ascii="Arial" w:hAnsi="Arial" w:cs="Arial"/>
                <w:sz w:val="18"/>
                <w:szCs w:val="18"/>
              </w:rPr>
              <w:t xml:space="preserve"> para la presentación, análisis y </w:t>
            </w:r>
            <w:r>
              <w:rPr>
                <w:rFonts w:ascii="Arial" w:hAnsi="Arial" w:cs="Arial"/>
                <w:sz w:val="18"/>
                <w:szCs w:val="18"/>
              </w:rPr>
              <w:lastRenderedPageBreak/>
              <w:t>discusión de 4 estudios de casos exitosos de buena gobernanza.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lastRenderedPageBreak/>
              <w:t>4</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 xml:space="preserve">-Seleccionar los estudios de caso con base en los resultados del primer curso-taller, con el fin de que estos puedan aportar lecciones aprendidas que sean </w:t>
            </w:r>
            <w:r>
              <w:rPr>
                <w:rFonts w:ascii="Arial" w:hAnsi="Arial" w:cs="Arial"/>
                <w:sz w:val="18"/>
                <w:szCs w:val="18"/>
              </w:rPr>
              <w:lastRenderedPageBreak/>
              <w:t>de mayor utilidad para los desafíos de las AP del paisaje.</w:t>
            </w:r>
          </w:p>
        </w:tc>
      </w:tr>
      <w:tr w:rsidR="00A345FC" w:rsidTr="00A345FC">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para la presentación de iniciativas regionales de apoyo a procesos de buena gobernanza.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-Presentar la iniciativa llamada TICCA.</w:t>
            </w:r>
          </w:p>
        </w:tc>
      </w:tr>
      <w:tr w:rsidR="00A345FC" w:rsidTr="00A345FC">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b/>
                <w:sz w:val="18"/>
                <w:szCs w:val="18"/>
              </w:rPr>
            </w:pPr>
            <w:r>
              <w:rPr>
                <w:rFonts w:ascii="Arial" w:hAnsi="Arial" w:cs="Arial"/>
                <w:b/>
                <w:sz w:val="18"/>
                <w:szCs w:val="18"/>
              </w:rPr>
              <w:t>Trabajo en grupo</w:t>
            </w:r>
            <w:r>
              <w:rPr>
                <w:rFonts w:ascii="Arial" w:hAnsi="Arial" w:cs="Arial"/>
                <w:sz w:val="18"/>
                <w:szCs w:val="18"/>
              </w:rPr>
              <w:t xml:space="preserve"> para la construcción colectiva de soluciones a partir de la información presentada.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les pedirá que a partir de todo lo que han visto a lo largo del curso-taller, tanto en el segundo como en el primer evento, elaboren una lista de alternativas de soluciones a los problemas que habían encontrado en el primer evento.</w:t>
            </w:r>
          </w:p>
        </w:tc>
      </w:tr>
      <w:tr w:rsidR="00A345FC" w:rsidTr="00A345F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para la presentación de organizaciones, proyectos y fuentes de apoyo a procesos de buena gobernanza.</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2</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-Presentar fuentes de apoyo financiero y técnico a iniciativas locales para una buena gobernanza.</w:t>
            </w:r>
          </w:p>
        </w:tc>
      </w:tr>
      <w:tr w:rsidR="00A345FC" w:rsidTr="00A345FC">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Identifica elementos clave para el diseño de una gestión adecuada de los conflictos en su AP.</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Charla participativa</w:t>
            </w:r>
            <w:r>
              <w:rPr>
                <w:rFonts w:ascii="Arial" w:hAnsi="Arial" w:cs="Arial"/>
                <w:sz w:val="18"/>
                <w:szCs w:val="18"/>
              </w:rPr>
              <w:t xml:space="preserve"> para la presentación de elementos conceptuales y teóricos para la transformación de conflictos socioambientales.</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tcBorders>
              <w:top w:val="single" w:sz="4" w:space="0" w:color="auto"/>
              <w:left w:val="single" w:sz="4" w:space="0" w:color="auto"/>
              <w:bottom w:val="single" w:sz="4" w:space="0" w:color="auto"/>
              <w:right w:val="single" w:sz="4" w:space="0" w:color="auto"/>
            </w:tcBorders>
            <w:noWrap/>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-Usando un PPT como apoyo, se presentarán elementos teóricos fundamentales para el abordaje de un conflicto, conteniendo lo siguiente: reglas de conducta para una cultura de paz, relevamiento histórico del conflicto (principales hitos), mapeo de actores (intereses, posiciones, poder, etc.), identificación de elementos desencadenantes del conflicto, diseño mecanismos para gestionar la transformación del conflicto hacia escenarios de construcción de acuerdos.</w:t>
            </w:r>
          </w:p>
        </w:tc>
      </w:tr>
      <w:tr w:rsidR="00A345FC" w:rsidTr="00A345F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b/>
                <w:sz w:val="18"/>
                <w:szCs w:val="18"/>
              </w:rPr>
            </w:pPr>
            <w:r>
              <w:rPr>
                <w:rFonts w:ascii="Arial" w:hAnsi="Arial" w:cs="Arial"/>
                <w:b/>
                <w:sz w:val="18"/>
                <w:szCs w:val="18"/>
              </w:rPr>
              <w:t>Trabajo en grupos</w:t>
            </w:r>
            <w:r>
              <w:rPr>
                <w:rFonts w:ascii="Arial" w:hAnsi="Arial" w:cs="Arial"/>
                <w:sz w:val="18"/>
                <w:szCs w:val="18"/>
              </w:rPr>
              <w:t xml:space="preserve"> para el análisis de casos aplicando el marco teórico estudiado.</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tcBorders>
              <w:top w:val="single" w:sz="4" w:space="0" w:color="auto"/>
              <w:left w:val="single" w:sz="4" w:space="0" w:color="auto"/>
              <w:bottom w:val="single" w:sz="4" w:space="0" w:color="auto"/>
              <w:right w:val="single" w:sz="4" w:space="0" w:color="auto"/>
            </w:tcBorders>
            <w:noWrap/>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 xml:space="preserve">-Se usarán casos hipotéticos para que los estudiantes puedan elaborar su trabajo de manera más libre, pero usando realidades frecuentes en los escenarios de conflictos amazónicos. Los grupos deberán presentar resultados como; la línea del tiempo, mapa de actores, análisis del conflicto, </w:t>
            </w:r>
            <w:r>
              <w:rPr>
                <w:rFonts w:ascii="Arial" w:hAnsi="Arial" w:cs="Arial"/>
                <w:sz w:val="18"/>
                <w:szCs w:val="18"/>
              </w:rPr>
              <w:lastRenderedPageBreak/>
              <w:t>propuesta de intervención para su transformación.</w:t>
            </w:r>
          </w:p>
        </w:tc>
      </w:tr>
      <w:tr w:rsidR="00A345FC" w:rsidTr="00A345FC">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Construye planes de trabajo para integrar temas prioritarios en la gestión de la gobernanza de su área protegida</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Trabajo en grupos</w:t>
            </w:r>
            <w:r>
              <w:rPr>
                <w:rFonts w:ascii="Arial" w:hAnsi="Arial" w:cs="Arial"/>
                <w:sz w:val="18"/>
                <w:szCs w:val="18"/>
              </w:rPr>
              <w:t>, con el fin de que construyan lo que sería su plan de intervención.</w:t>
            </w:r>
          </w:p>
        </w:tc>
        <w:tc>
          <w:tcPr>
            <w:tcW w:w="1108"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4</w:t>
            </w:r>
          </w:p>
        </w:tc>
        <w:tc>
          <w:tcPr>
            <w:tcW w:w="3511" w:type="dxa"/>
            <w:tcBorders>
              <w:top w:val="single" w:sz="4" w:space="0" w:color="auto"/>
              <w:left w:val="single" w:sz="4" w:space="0" w:color="auto"/>
              <w:bottom w:val="single" w:sz="4" w:space="0" w:color="auto"/>
              <w:right w:val="single" w:sz="4" w:space="0" w:color="auto"/>
            </w:tcBorders>
            <w:noWrap/>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-Se formarían grupos pequeños (2 o 3 máximo), los cuales deberán preparar un plan de intervención en el AP con la que están vinculadas, el cual debe llevar a mejorar la situación actual, particularmente abordando algunos de los temas que surgieron en el primer evento. El plan deberá indicar la ruta crítica de actividades a desarrollar, fuentes en las que buscarán apoyo, responsables, las cosas que desean lograr, tiempos, etc.</w:t>
            </w:r>
          </w:p>
        </w:tc>
      </w:tr>
      <w:tr w:rsidR="00A345FC" w:rsidTr="00A345FC">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73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Trabajo práctico (horas por definir)</w:t>
            </w:r>
          </w:p>
        </w:tc>
      </w:tr>
      <w:tr w:rsidR="00A345FC" w:rsidTr="00A345FC">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5FC" w:rsidRDefault="00A345FC">
            <w:pPr>
              <w:spacing w:line="240" w:lineRule="auto"/>
              <w:rPr>
                <w:rFonts w:ascii="Arial" w:eastAsiaTheme="minorHAnsi" w:hAnsi="Arial" w:cs="Arial"/>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Desarrolla actividades de base para la implementación completa de los planes de trabajo</w:t>
            </w:r>
          </w:p>
        </w:tc>
        <w:tc>
          <w:tcPr>
            <w:tcW w:w="1467"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b/>
                <w:sz w:val="18"/>
                <w:szCs w:val="18"/>
              </w:rPr>
              <w:t>Trabajo práctico en campo</w:t>
            </w:r>
            <w:r>
              <w:rPr>
                <w:rFonts w:ascii="Arial" w:hAnsi="Arial" w:cs="Arial"/>
                <w:sz w:val="18"/>
                <w:szCs w:val="18"/>
              </w:rPr>
              <w:t>, para implementar algunas de las actividades del plan de acción en el marco del curso.</w:t>
            </w:r>
          </w:p>
        </w:tc>
        <w:tc>
          <w:tcPr>
            <w:tcW w:w="1108" w:type="dxa"/>
            <w:tcBorders>
              <w:top w:val="single" w:sz="4" w:space="0" w:color="auto"/>
              <w:left w:val="single" w:sz="4" w:space="0" w:color="auto"/>
              <w:bottom w:val="single" w:sz="4" w:space="0" w:color="auto"/>
              <w:right w:val="single" w:sz="4" w:space="0" w:color="auto"/>
            </w:tcBorders>
            <w:noWrap/>
            <w:vAlign w:val="center"/>
            <w:hideMark/>
          </w:tcPr>
          <w:p w:rsidR="00A345FC" w:rsidRDefault="00A345FC">
            <w:pPr>
              <w:spacing w:after="120" w:line="240" w:lineRule="auto"/>
              <w:jc w:val="center"/>
              <w:rPr>
                <w:rFonts w:ascii="Arial" w:hAnsi="Arial" w:cs="Arial"/>
                <w:sz w:val="18"/>
                <w:szCs w:val="18"/>
              </w:rPr>
            </w:pPr>
            <w:r>
              <w:rPr>
                <w:rFonts w:ascii="Arial" w:hAnsi="Arial" w:cs="Arial"/>
                <w:sz w:val="18"/>
                <w:szCs w:val="18"/>
              </w:rPr>
              <w:t xml:space="preserve"> (por definir)</w:t>
            </w:r>
          </w:p>
        </w:tc>
        <w:tc>
          <w:tcPr>
            <w:tcW w:w="3511" w:type="dxa"/>
            <w:tcBorders>
              <w:top w:val="single" w:sz="4" w:space="0" w:color="auto"/>
              <w:left w:val="single" w:sz="4" w:space="0" w:color="auto"/>
              <w:bottom w:val="single" w:sz="4" w:space="0" w:color="auto"/>
              <w:right w:val="single" w:sz="4" w:space="0" w:color="auto"/>
            </w:tcBorders>
            <w:vAlign w:val="center"/>
            <w:hideMark/>
          </w:tcPr>
          <w:p w:rsidR="00A345FC" w:rsidRDefault="00A345FC">
            <w:pPr>
              <w:spacing w:after="120" w:line="240" w:lineRule="auto"/>
              <w:jc w:val="both"/>
              <w:rPr>
                <w:rFonts w:ascii="Arial" w:hAnsi="Arial" w:cs="Arial"/>
                <w:sz w:val="18"/>
                <w:szCs w:val="18"/>
              </w:rPr>
            </w:pPr>
            <w:r>
              <w:rPr>
                <w:rFonts w:ascii="Arial" w:hAnsi="Arial" w:cs="Arial"/>
                <w:sz w:val="18"/>
                <w:szCs w:val="18"/>
              </w:rPr>
              <w:t xml:space="preserve">Esto representará su trabajo práctico, cuyos resultados deberá presentar como trabajo final de curso. </w:t>
            </w:r>
          </w:p>
        </w:tc>
      </w:tr>
    </w:tbl>
    <w:p w:rsidR="00A345FC" w:rsidRDefault="00A345FC" w:rsidP="00A345FC">
      <w:pPr>
        <w:spacing w:after="120"/>
        <w:jc w:val="both"/>
        <w:rPr>
          <w:rFonts w:ascii="Arial Narrow" w:hAnsi="Arial Narrow" w:cs="Arial"/>
          <w:sz w:val="20"/>
          <w:szCs w:val="20"/>
        </w:rPr>
      </w:pPr>
    </w:p>
    <w:p w:rsidR="00A345FC" w:rsidRDefault="00A345FC" w:rsidP="00A345FC">
      <w:pPr>
        <w:spacing w:after="120"/>
        <w:jc w:val="both"/>
        <w:rPr>
          <w:rFonts w:ascii="Arial Narrow" w:hAnsi="Arial Narrow" w:cs="Arial"/>
          <w:sz w:val="20"/>
          <w:szCs w:val="20"/>
        </w:rPr>
      </w:pPr>
    </w:p>
    <w:p w:rsidR="00A345FC" w:rsidRDefault="00A345FC" w:rsidP="00A345FC">
      <w:pPr>
        <w:spacing w:after="120"/>
        <w:jc w:val="both"/>
        <w:rPr>
          <w:rFonts w:ascii="Arial Narrow" w:hAnsi="Arial Narrow" w:cs="Arial"/>
          <w:sz w:val="20"/>
          <w:szCs w:val="20"/>
        </w:rPr>
      </w:pPr>
    </w:p>
    <w:p w:rsidR="00A345FC" w:rsidRDefault="00A345FC" w:rsidP="00A345FC">
      <w:pPr>
        <w:spacing w:after="120"/>
        <w:jc w:val="both"/>
        <w:rPr>
          <w:rFonts w:ascii="Arial Narrow" w:hAnsi="Arial Narrow" w:cs="Arial"/>
          <w:sz w:val="20"/>
          <w:szCs w:val="20"/>
        </w:rPr>
      </w:pPr>
    </w:p>
    <w:p w:rsidR="00A345FC" w:rsidRDefault="00A345FC">
      <w:bookmarkStart w:id="0" w:name="_GoBack"/>
      <w:bookmarkEnd w:id="0"/>
    </w:p>
    <w:sectPr w:rsidR="00A345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26A45"/>
    <w:multiLevelType w:val="hybridMultilevel"/>
    <w:tmpl w:val="3AC4BF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525D73D7"/>
    <w:multiLevelType w:val="hybridMultilevel"/>
    <w:tmpl w:val="C4C8E0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5FB57F11"/>
    <w:multiLevelType w:val="hybridMultilevel"/>
    <w:tmpl w:val="0484817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FC"/>
    <w:rsid w:val="00A345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AE4C-AFB8-4178-879E-2E0740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FC"/>
    <w:pPr>
      <w:spacing w:line="25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A345FC"/>
  </w:style>
  <w:style w:type="paragraph" w:styleId="Prrafodelista">
    <w:name w:val="List Paragraph"/>
    <w:basedOn w:val="Normal"/>
    <w:link w:val="PrrafodelistaCar"/>
    <w:uiPriority w:val="34"/>
    <w:qFormat/>
    <w:rsid w:val="00A345FC"/>
    <w:pPr>
      <w:ind w:left="720"/>
      <w:contextualSpacing/>
    </w:pPr>
    <w:rPr>
      <w:rFonts w:eastAsiaTheme="minorHAnsi"/>
    </w:rPr>
  </w:style>
  <w:style w:type="table" w:styleId="Tablaconcuadrcula">
    <w:name w:val="Table Grid"/>
    <w:basedOn w:val="Tablanormal"/>
    <w:uiPriority w:val="59"/>
    <w:rsid w:val="00A345F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A345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valverde</dc:creator>
  <cp:keywords/>
  <dc:description/>
  <cp:lastModifiedBy>allan valverde</cp:lastModifiedBy>
  <cp:revision>1</cp:revision>
  <dcterms:created xsi:type="dcterms:W3CDTF">2018-05-31T15:28:00Z</dcterms:created>
  <dcterms:modified xsi:type="dcterms:W3CDTF">2018-05-31T15:29:00Z</dcterms:modified>
</cp:coreProperties>
</file>