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90" w:rsidRDefault="0028477B" w:rsidP="00995FE5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80"/>
          <w:sz w:val="28"/>
          <w:szCs w:val="28"/>
          <w:u w:val="single"/>
        </w:rPr>
      </w:pPr>
      <w:bookmarkStart w:id="0" w:name="_GoBack"/>
      <w:bookmarkEnd w:id="0"/>
      <w:r>
        <w:rPr>
          <w:rFonts w:ascii="TimesNewRoman" w:hAnsi="TimesNewRoman" w:cs="TimesNewRoman"/>
          <w:color w:val="000080"/>
          <w:sz w:val="28"/>
          <w:szCs w:val="28"/>
          <w:u w:val="single"/>
        </w:rPr>
        <w:t xml:space="preserve"> PRESUPUESTO  POR PROGRAMAS</w:t>
      </w:r>
    </w:p>
    <w:p w:rsidR="00DA0D0E" w:rsidRDefault="00DA0D0E" w:rsidP="003254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0"/>
          <w:sz w:val="28"/>
          <w:szCs w:val="28"/>
        </w:rPr>
      </w:pPr>
    </w:p>
    <w:p w:rsidR="00DA0D0E" w:rsidRPr="00DA0D0E" w:rsidRDefault="0028477B" w:rsidP="00DA0D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0"/>
          <w:sz w:val="28"/>
          <w:szCs w:val="28"/>
        </w:rPr>
      </w:pPr>
      <w:r>
        <w:rPr>
          <w:rFonts w:ascii="TimesNewRoman" w:hAnsi="TimesNewRoman" w:cs="TimesNewRoman"/>
          <w:color w:val="000080"/>
          <w:sz w:val="28"/>
          <w:szCs w:val="28"/>
        </w:rPr>
        <w:t xml:space="preserve">1. </w:t>
      </w:r>
      <w:r w:rsidR="00F363D6">
        <w:rPr>
          <w:rFonts w:ascii="TimesNewRoman" w:hAnsi="TimesNewRoman" w:cs="TimesNewRoman"/>
          <w:color w:val="000080"/>
          <w:sz w:val="28"/>
          <w:szCs w:val="28"/>
        </w:rPr>
        <w:t>Antecedentes  - algunas t</w:t>
      </w:r>
      <w:r>
        <w:rPr>
          <w:rFonts w:ascii="TimesNewRoman" w:hAnsi="TimesNewRoman" w:cs="TimesNewRoman"/>
          <w:color w:val="000080"/>
          <w:sz w:val="28"/>
          <w:szCs w:val="28"/>
        </w:rPr>
        <w:t xml:space="preserve">écnicas </w:t>
      </w:r>
      <w:r w:rsidR="00F363D6">
        <w:rPr>
          <w:rFonts w:ascii="TimesNewRoman" w:hAnsi="TimesNewRoman" w:cs="TimesNewRoman"/>
          <w:color w:val="000080"/>
          <w:sz w:val="28"/>
          <w:szCs w:val="28"/>
        </w:rPr>
        <w:t xml:space="preserve"> para uso p</w:t>
      </w:r>
      <w:r>
        <w:rPr>
          <w:rFonts w:ascii="TimesNewRoman" w:hAnsi="TimesNewRoman" w:cs="TimesNewRoman"/>
          <w:color w:val="000080"/>
          <w:sz w:val="28"/>
          <w:szCs w:val="28"/>
        </w:rPr>
        <w:t>resupuestari</w:t>
      </w:r>
      <w:r w:rsidR="00F363D6">
        <w:rPr>
          <w:rFonts w:ascii="TimesNewRoman" w:hAnsi="TimesNewRoman" w:cs="TimesNewRoman"/>
          <w:color w:val="000080"/>
          <w:sz w:val="28"/>
          <w:szCs w:val="28"/>
        </w:rPr>
        <w:t>o.</w:t>
      </w:r>
    </w:p>
    <w:p w:rsidR="00DA0D0E" w:rsidRDefault="00DA0D0E" w:rsidP="003254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0"/>
          <w:sz w:val="28"/>
          <w:szCs w:val="28"/>
        </w:rPr>
      </w:pPr>
    </w:p>
    <w:p w:rsidR="0028477B" w:rsidRDefault="0028477B" w:rsidP="0028477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28477B">
        <w:rPr>
          <w:rFonts w:ascii="TimesNewRoman" w:hAnsi="TimesNewRoman" w:cs="TimesNewRoman"/>
          <w:color w:val="000000"/>
          <w:sz w:val="24"/>
          <w:szCs w:val="24"/>
        </w:rPr>
        <w:t>Es conveniente dentro del estudio de los conceptos básicos sobre presupuesto público,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28477B">
        <w:rPr>
          <w:rFonts w:ascii="TimesNewRoman" w:hAnsi="TimesNewRoman" w:cs="TimesNewRoman"/>
          <w:color w:val="000000"/>
          <w:sz w:val="24"/>
          <w:szCs w:val="24"/>
        </w:rPr>
        <w:t>tener presente que en el desarrollo de la temática presupuestaria, diversos autores se han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28477B">
        <w:rPr>
          <w:rFonts w:ascii="TimesNewRoman" w:hAnsi="TimesNewRoman" w:cs="TimesNewRoman"/>
          <w:color w:val="000000"/>
          <w:sz w:val="24"/>
          <w:szCs w:val="24"/>
        </w:rPr>
        <w:t>referido a diferentes técnicas empleadas para el manejo del presupuesto, también llamadas por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28477B">
        <w:rPr>
          <w:rFonts w:ascii="TimesNewRoman" w:hAnsi="TimesNewRoman" w:cs="TimesNewRoman"/>
          <w:color w:val="000000"/>
          <w:sz w:val="24"/>
          <w:szCs w:val="24"/>
        </w:rPr>
        <w:t>algunos como “tipos de presupuestos”. En el presente aparte nos ocuparemos de abordar los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28477B">
        <w:rPr>
          <w:rFonts w:ascii="TimesNewRoman" w:hAnsi="TimesNewRoman" w:cs="TimesNewRoman"/>
          <w:color w:val="000000"/>
          <w:sz w:val="24"/>
          <w:szCs w:val="24"/>
        </w:rPr>
        <w:t>aspectos básicos que caracterizan a cada uno de las técnicas, partiendo de lo expuesto por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28477B">
        <w:rPr>
          <w:rFonts w:ascii="TimesNewRoman" w:hAnsi="TimesNewRoman" w:cs="TimesNewRoman"/>
          <w:color w:val="000000"/>
          <w:sz w:val="24"/>
          <w:szCs w:val="24"/>
        </w:rPr>
        <w:t>diferentes tratadistas de la materia.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</w:p>
    <w:p w:rsidR="0028477B" w:rsidRPr="0028477B" w:rsidRDefault="0028477B" w:rsidP="0028477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:rsidR="0028477B" w:rsidRDefault="0028477B" w:rsidP="0028477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28477B">
        <w:rPr>
          <w:rFonts w:ascii="TimesNewRoman" w:hAnsi="TimesNewRoman" w:cs="TimesNewRoman"/>
          <w:color w:val="000000"/>
          <w:sz w:val="24"/>
          <w:szCs w:val="24"/>
        </w:rPr>
        <w:t>Las técnicas de elaboración, estructura y su ejecución del presupuesto son diversas y en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28477B">
        <w:rPr>
          <w:rFonts w:ascii="TimesNewRoman" w:hAnsi="TimesNewRoman" w:cs="TimesNewRoman"/>
          <w:color w:val="000000"/>
          <w:sz w:val="24"/>
          <w:szCs w:val="24"/>
        </w:rPr>
        <w:t>su mayoría están referidas a la utilización de los recursos, básicamente en función de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28477B">
        <w:rPr>
          <w:rFonts w:ascii="TimesNewRoman" w:hAnsi="TimesNewRoman" w:cs="TimesNewRoman"/>
          <w:color w:val="000000"/>
          <w:sz w:val="24"/>
          <w:szCs w:val="24"/>
        </w:rPr>
        <w:t>ordenamiento, productos y resultados de la gestión institucional. Nos referiremos en este caso,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28477B">
        <w:rPr>
          <w:rFonts w:ascii="TimesNewRoman" w:hAnsi="TimesNewRoman" w:cs="TimesNewRoman"/>
          <w:color w:val="000000"/>
          <w:sz w:val="24"/>
          <w:szCs w:val="24"/>
        </w:rPr>
        <w:t>a aquellas técnicas más comunes y reconocidas por la literatura técnica, ellas son;</w:t>
      </w:r>
    </w:p>
    <w:p w:rsidR="0028477B" w:rsidRPr="0028477B" w:rsidRDefault="0028477B" w:rsidP="0028477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:rsidR="0028477B" w:rsidRPr="0028477B" w:rsidRDefault="0028477B" w:rsidP="0028477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28477B">
        <w:rPr>
          <w:rFonts w:ascii="TimesNewRoman" w:hAnsi="TimesNewRoman" w:cs="TimesNewRoman" w:hint="eastAsia"/>
          <w:color w:val="000000"/>
          <w:sz w:val="24"/>
          <w:szCs w:val="24"/>
        </w:rPr>
        <w:t></w:t>
      </w:r>
      <w:r w:rsidRPr="0028477B">
        <w:rPr>
          <w:rFonts w:ascii="TimesNewRoman" w:hAnsi="TimesNewRoman" w:cs="TimesNewRoman"/>
          <w:color w:val="000000"/>
          <w:sz w:val="24"/>
          <w:szCs w:val="24"/>
        </w:rPr>
        <w:t xml:space="preserve"> Presupuesto tradicional</w:t>
      </w:r>
    </w:p>
    <w:p w:rsidR="0028477B" w:rsidRPr="0028477B" w:rsidRDefault="0028477B" w:rsidP="0028477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28477B">
        <w:rPr>
          <w:rFonts w:ascii="TimesNewRoman" w:hAnsi="TimesNewRoman" w:cs="TimesNewRoman" w:hint="eastAsia"/>
          <w:color w:val="000000"/>
          <w:sz w:val="24"/>
          <w:szCs w:val="24"/>
        </w:rPr>
        <w:t></w:t>
      </w:r>
      <w:r w:rsidRPr="0028477B">
        <w:rPr>
          <w:rFonts w:ascii="TimesNewRoman" w:hAnsi="TimesNewRoman" w:cs="TimesNewRoman"/>
          <w:color w:val="000000"/>
          <w:sz w:val="24"/>
          <w:szCs w:val="24"/>
        </w:rPr>
        <w:t xml:space="preserve"> Presupuesto por programas</w:t>
      </w:r>
    </w:p>
    <w:p w:rsidR="0028477B" w:rsidRPr="0028477B" w:rsidRDefault="0028477B" w:rsidP="0028477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28477B">
        <w:rPr>
          <w:rFonts w:ascii="TimesNewRoman" w:hAnsi="TimesNewRoman" w:cs="TimesNewRoman" w:hint="eastAsia"/>
          <w:color w:val="000000"/>
          <w:sz w:val="24"/>
          <w:szCs w:val="24"/>
        </w:rPr>
        <w:t></w:t>
      </w:r>
      <w:r w:rsidRPr="0028477B">
        <w:rPr>
          <w:rFonts w:ascii="TimesNewRoman" w:hAnsi="TimesNewRoman" w:cs="TimesNewRoman"/>
          <w:color w:val="000000"/>
          <w:sz w:val="24"/>
          <w:szCs w:val="24"/>
        </w:rPr>
        <w:t xml:space="preserve"> Presupuesto base cero</w:t>
      </w:r>
    </w:p>
    <w:p w:rsidR="0028477B" w:rsidRDefault="0028477B" w:rsidP="0028477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28477B">
        <w:rPr>
          <w:rFonts w:ascii="TimesNewRoman" w:hAnsi="TimesNewRoman" w:cs="TimesNewRoman" w:hint="eastAsia"/>
          <w:color w:val="000000"/>
          <w:sz w:val="24"/>
          <w:szCs w:val="24"/>
        </w:rPr>
        <w:t></w:t>
      </w:r>
      <w:r w:rsidRPr="0028477B">
        <w:rPr>
          <w:rFonts w:ascii="TimesNewRoman" w:hAnsi="TimesNewRoman" w:cs="TimesNewRoman"/>
          <w:color w:val="000000"/>
          <w:sz w:val="24"/>
          <w:szCs w:val="24"/>
        </w:rPr>
        <w:t xml:space="preserve"> Presupuesto por resultados</w:t>
      </w:r>
    </w:p>
    <w:p w:rsidR="0028477B" w:rsidRDefault="0028477B" w:rsidP="00DA0D0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:rsidR="00410071" w:rsidRDefault="00410071" w:rsidP="00DA0D0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Solamente se hará la comparación entre el Presupuesto Tradicional y por Programas, por ser los más comunes en el uso de la mayoría de Instituciones o empresa Públicas.</w:t>
      </w:r>
    </w:p>
    <w:p w:rsidR="00EE63C4" w:rsidRDefault="00410071" w:rsidP="00DA0D0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</w:t>
      </w:r>
    </w:p>
    <w:p w:rsidR="00CE73F6" w:rsidRDefault="00EE63C4" w:rsidP="00EE63C4">
      <w:pPr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81"/>
          <w:sz w:val="28"/>
          <w:szCs w:val="28"/>
        </w:rPr>
        <w:t>Presupuesto Tradicional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63C4" w:rsidRPr="00EE63C4" w:rsidRDefault="00EE63C4" w:rsidP="00EE63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EE63C4">
        <w:rPr>
          <w:rFonts w:ascii="TimesNewRoman" w:hAnsi="TimesNewRoman" w:cs="TimesNewRoman"/>
          <w:color w:val="000000"/>
          <w:sz w:val="24"/>
          <w:szCs w:val="24"/>
        </w:rPr>
        <w:t>El fundamento del presupuesto tradicional es la asignación de los recursos tomando en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E63C4">
        <w:rPr>
          <w:rFonts w:ascii="TimesNewRoman" w:hAnsi="TimesNewRoman" w:cs="TimesNewRoman"/>
          <w:color w:val="000000"/>
          <w:sz w:val="24"/>
          <w:szCs w:val="24"/>
        </w:rPr>
        <w:t>cuenta, básicamente, la adquisición de los bienes y servicios según su naturaleza, sin ofrecer la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E63C4">
        <w:rPr>
          <w:rFonts w:ascii="TimesNewRoman" w:hAnsi="TimesNewRoman" w:cs="TimesNewRoman"/>
          <w:color w:val="000000"/>
          <w:sz w:val="24"/>
          <w:szCs w:val="24"/>
        </w:rPr>
        <w:t>posibilidad de correlacionar tales bienes con las metas u objetivos que se pretenden alcanzar.</w:t>
      </w:r>
    </w:p>
    <w:p w:rsidR="00EE63C4" w:rsidRDefault="00EE63C4" w:rsidP="00EE63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:rsidR="00EE63C4" w:rsidRPr="00EE63C4" w:rsidRDefault="00EE63C4" w:rsidP="00EE63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EE63C4">
        <w:rPr>
          <w:rFonts w:ascii="TimesNewRoman" w:hAnsi="TimesNewRoman" w:cs="TimesNewRoman"/>
          <w:color w:val="000000"/>
          <w:sz w:val="24"/>
          <w:szCs w:val="24"/>
        </w:rPr>
        <w:t>Esta técnica pone énfasis en las cosas que la institución compra, sin importar el uso, ni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E63C4">
        <w:rPr>
          <w:rFonts w:ascii="TimesNewRoman" w:hAnsi="TimesNewRoman" w:cs="TimesNewRoman"/>
          <w:color w:val="000000"/>
          <w:sz w:val="24"/>
          <w:szCs w:val="24"/>
        </w:rPr>
        <w:t>los fines para los que se compran, aspecto por lo que es fuertemente criticado por diferentes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E63C4">
        <w:rPr>
          <w:rFonts w:ascii="TimesNewRoman" w:hAnsi="TimesNewRoman" w:cs="TimesNewRoman"/>
          <w:color w:val="000000"/>
          <w:sz w:val="24"/>
          <w:szCs w:val="24"/>
        </w:rPr>
        <w:t>autores, en el sentido de que no considera la planificación y por ende no es útil para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E63C4">
        <w:rPr>
          <w:rFonts w:ascii="TimesNewRoman" w:hAnsi="TimesNewRoman" w:cs="TimesNewRoman"/>
          <w:color w:val="000000"/>
          <w:sz w:val="24"/>
          <w:szCs w:val="24"/>
        </w:rPr>
        <w:t>determinar el grado de eficiencia de la gestión institucional, al no brindar información sobre el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E63C4">
        <w:rPr>
          <w:rFonts w:ascii="TimesNewRoman" w:hAnsi="TimesNewRoman" w:cs="TimesNewRoman"/>
          <w:color w:val="000000"/>
          <w:sz w:val="24"/>
          <w:szCs w:val="24"/>
        </w:rPr>
        <w:t>avance y la evaluación de resultados, elemento que es fundamental en la administración de</w:t>
      </w:r>
    </w:p>
    <w:p w:rsidR="00EE63C4" w:rsidRDefault="00EE63C4" w:rsidP="00EE63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 w:rsidRPr="00EE63C4">
        <w:rPr>
          <w:rFonts w:ascii="TimesNewRoman" w:hAnsi="TimesNewRoman" w:cs="TimesNewRoman"/>
          <w:color w:val="000000"/>
          <w:sz w:val="24"/>
          <w:szCs w:val="24"/>
        </w:rPr>
        <w:t>recursos</w:t>
      </w:r>
      <w:proofErr w:type="gramEnd"/>
      <w:r w:rsidRPr="00EE63C4">
        <w:rPr>
          <w:rFonts w:ascii="TimesNewRoman" w:hAnsi="TimesNewRoman" w:cs="TimesNewRoman"/>
          <w:color w:val="000000"/>
          <w:sz w:val="24"/>
          <w:szCs w:val="24"/>
        </w:rPr>
        <w:t>, especialmente si estos son de carácter público.</w:t>
      </w:r>
    </w:p>
    <w:p w:rsidR="00EE63C4" w:rsidRPr="00EE63C4" w:rsidRDefault="00EE63C4" w:rsidP="00EE63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:rsidR="00EE63C4" w:rsidRPr="00EE63C4" w:rsidRDefault="00EE63C4" w:rsidP="00EE63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EE63C4">
        <w:rPr>
          <w:rFonts w:ascii="TimesNewRoman" w:hAnsi="TimesNewRoman" w:cs="TimesNewRoman"/>
          <w:color w:val="000000"/>
          <w:sz w:val="24"/>
          <w:szCs w:val="24"/>
        </w:rPr>
        <w:t>En resumen, el presupuesto tradicional es un listado de los ingresos y gastos que se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E63C4">
        <w:rPr>
          <w:rFonts w:ascii="TimesNewRoman" w:hAnsi="TimesNewRoman" w:cs="TimesNewRoman"/>
          <w:color w:val="000000"/>
          <w:sz w:val="24"/>
          <w:szCs w:val="24"/>
        </w:rPr>
        <w:t xml:space="preserve">estiman serán realizados por la entidad en un determinado período y se utiliza </w:t>
      </w:r>
      <w:r w:rsidRPr="00EE63C4">
        <w:rPr>
          <w:rFonts w:ascii="TimesNewRoman" w:hAnsi="TimesNewRoman" w:cs="TimesNewRoman"/>
          <w:color w:val="000000"/>
          <w:sz w:val="24"/>
          <w:szCs w:val="24"/>
        </w:rPr>
        <w:lastRenderedPageBreak/>
        <w:t>en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E63C4">
        <w:rPr>
          <w:rFonts w:ascii="TimesNewRoman" w:hAnsi="TimesNewRoman" w:cs="TimesNewRoman"/>
          <w:color w:val="000000"/>
          <w:sz w:val="24"/>
          <w:szCs w:val="24"/>
        </w:rPr>
        <w:t>organizaciones con poco volumen de transacciones, aprovechando su poca complejidad y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E63C4">
        <w:rPr>
          <w:rFonts w:ascii="TimesNewRoman" w:hAnsi="TimesNewRoman" w:cs="TimesNewRoman"/>
          <w:color w:val="000000"/>
          <w:sz w:val="24"/>
          <w:szCs w:val="24"/>
        </w:rPr>
        <w:t>facilidad de registro.</w:t>
      </w:r>
    </w:p>
    <w:p w:rsidR="00EE63C4" w:rsidRDefault="00EE63C4" w:rsidP="008531F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EE63C4" w:rsidRPr="00EE63C4" w:rsidRDefault="00EE63C4" w:rsidP="00EE63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EE63C4">
        <w:rPr>
          <w:rFonts w:ascii="TimesNewRoman" w:hAnsi="TimesNewRoman" w:cs="TimesNewRoman"/>
          <w:color w:val="000000"/>
          <w:sz w:val="24"/>
          <w:szCs w:val="24"/>
        </w:rPr>
        <w:t>En la formulación y aprobación del presupuesto tradicional, las capacidades y</w:t>
      </w:r>
    </w:p>
    <w:p w:rsidR="00EE63C4" w:rsidRDefault="00EE63C4" w:rsidP="00EE63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EE63C4">
        <w:rPr>
          <w:rFonts w:ascii="TimesNewRoman" w:hAnsi="TimesNewRoman" w:cs="TimesNewRoman"/>
          <w:color w:val="000000"/>
          <w:sz w:val="24"/>
          <w:szCs w:val="24"/>
        </w:rPr>
        <w:t>habilidades negociadoras de los agentes revisten una gran importancia, esto por cuanto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E63C4">
        <w:rPr>
          <w:rFonts w:ascii="TimesNewRoman" w:hAnsi="TimesNewRoman" w:cs="TimesNewRoman"/>
          <w:color w:val="000000"/>
          <w:sz w:val="24"/>
          <w:szCs w:val="24"/>
        </w:rPr>
        <w:t>dependiendo de esa habilidad se logrará una mayor asignación de recursos, además una meta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E63C4">
        <w:rPr>
          <w:rFonts w:ascii="TimesNewRoman" w:hAnsi="TimesNewRoman" w:cs="TimesNewRoman"/>
          <w:color w:val="000000"/>
          <w:sz w:val="24"/>
          <w:szCs w:val="24"/>
        </w:rPr>
        <w:t>común en los que utilizan esta técnica, es intentar consumir toda la asignación presupuestaria,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E63C4">
        <w:rPr>
          <w:rFonts w:ascii="TimesNewRoman" w:hAnsi="TimesNewRoman" w:cs="TimesNewRoman"/>
          <w:color w:val="000000"/>
          <w:sz w:val="24"/>
          <w:szCs w:val="24"/>
        </w:rPr>
        <w:t>por cuanto se considera un indicador de buena gestión el grado de ejecución de los gastos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E63C4">
        <w:rPr>
          <w:rFonts w:ascii="TimesNewRoman" w:hAnsi="TimesNewRoman" w:cs="TimesNewRoman"/>
          <w:color w:val="000000"/>
          <w:sz w:val="24"/>
          <w:szCs w:val="24"/>
        </w:rPr>
        <w:t>autorizados sin que exista sanción por el uso ineficiente de los recursos, sino que se valora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E63C4">
        <w:rPr>
          <w:rFonts w:ascii="TimesNewRoman" w:hAnsi="TimesNewRoman" w:cs="TimesNewRoman"/>
          <w:color w:val="000000"/>
          <w:sz w:val="24"/>
          <w:szCs w:val="24"/>
        </w:rPr>
        <w:t>únicamente la capacidad para ejecutar de los gastos.</w:t>
      </w:r>
    </w:p>
    <w:p w:rsidR="00EE63C4" w:rsidRPr="00EE63C4" w:rsidRDefault="00EE63C4" w:rsidP="00EE63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:rsidR="00EE63C4" w:rsidRPr="00EE63C4" w:rsidRDefault="00EE63C4" w:rsidP="00EE63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EE63C4">
        <w:rPr>
          <w:rFonts w:ascii="TimesNewRoman" w:hAnsi="TimesNewRoman" w:cs="TimesNewRoman"/>
          <w:color w:val="000000"/>
          <w:sz w:val="24"/>
          <w:szCs w:val="24"/>
        </w:rPr>
        <w:t>Desde el punto de vista de control, su utilidad se limita a los ámbitos de lo legal y lo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E63C4">
        <w:rPr>
          <w:rFonts w:ascii="TimesNewRoman" w:hAnsi="TimesNewRoman" w:cs="TimesNewRoman"/>
          <w:color w:val="000000"/>
          <w:sz w:val="24"/>
          <w:szCs w:val="24"/>
        </w:rPr>
        <w:t>contable. En el primer caso, en cuanto no puede presupuestarse ni ejecutarse ingresos y gastos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E63C4">
        <w:rPr>
          <w:rFonts w:ascii="TimesNewRoman" w:hAnsi="TimesNewRoman" w:cs="TimesNewRoman"/>
          <w:color w:val="000000"/>
          <w:sz w:val="24"/>
          <w:szCs w:val="24"/>
        </w:rPr>
        <w:t>no permitidos por ordenamiento jurídico y en el segundo en el sentido de que los ingresos y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E63C4">
        <w:rPr>
          <w:rFonts w:ascii="TimesNewRoman" w:hAnsi="TimesNewRoman" w:cs="TimesNewRoman"/>
          <w:color w:val="000000"/>
          <w:sz w:val="24"/>
          <w:szCs w:val="24"/>
        </w:rPr>
        <w:t>gastos se registren bajo cierta clasificación.</w:t>
      </w:r>
    </w:p>
    <w:p w:rsidR="00EE63C4" w:rsidRDefault="00EE63C4" w:rsidP="00EE63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:rsidR="00EE63C4" w:rsidRDefault="00EE63C4" w:rsidP="00EE63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EE63C4">
        <w:rPr>
          <w:rFonts w:ascii="TimesNewRoman" w:hAnsi="TimesNewRoman" w:cs="TimesNewRoman"/>
          <w:color w:val="000000"/>
          <w:sz w:val="24"/>
          <w:szCs w:val="24"/>
        </w:rPr>
        <w:t>Algunas de las debilidades más comunes que se le a</w:t>
      </w:r>
      <w:r w:rsidR="0077100A">
        <w:rPr>
          <w:rFonts w:ascii="TimesNewRoman" w:hAnsi="TimesNewRoman" w:cs="TimesNewRoman"/>
          <w:color w:val="000000"/>
          <w:sz w:val="24"/>
          <w:szCs w:val="24"/>
        </w:rPr>
        <w:t>tribuyen</w:t>
      </w:r>
      <w:r w:rsidRPr="00EE63C4">
        <w:rPr>
          <w:rFonts w:ascii="TimesNewRoman" w:hAnsi="TimesNewRoman" w:cs="TimesNewRoman"/>
          <w:color w:val="000000"/>
          <w:sz w:val="24"/>
          <w:szCs w:val="24"/>
        </w:rPr>
        <w:t xml:space="preserve"> al presupuesto tradicional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E63C4">
        <w:rPr>
          <w:rFonts w:ascii="TimesNewRoman" w:hAnsi="TimesNewRoman" w:cs="TimesNewRoman"/>
          <w:color w:val="000000"/>
          <w:sz w:val="24"/>
          <w:szCs w:val="24"/>
        </w:rPr>
        <w:t>consisten en que</w:t>
      </w:r>
      <w:r w:rsidR="0077100A">
        <w:rPr>
          <w:rFonts w:ascii="TimesNewRoman" w:hAnsi="TimesNewRoman" w:cs="TimesNewRoman"/>
          <w:color w:val="000000"/>
          <w:sz w:val="24"/>
          <w:szCs w:val="24"/>
        </w:rPr>
        <w:t>:</w:t>
      </w:r>
    </w:p>
    <w:p w:rsidR="00EE63C4" w:rsidRPr="00EE63C4" w:rsidRDefault="00EE63C4" w:rsidP="00EE63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:rsidR="00EE63C4" w:rsidRPr="00EE63C4" w:rsidRDefault="00EE63C4" w:rsidP="00EE63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EE63C4">
        <w:rPr>
          <w:rFonts w:ascii="TimesNewRoman" w:hAnsi="TimesNewRoman" w:cs="TimesNewRoman"/>
          <w:color w:val="000000"/>
          <w:sz w:val="24"/>
          <w:szCs w:val="24"/>
        </w:rPr>
        <w:t>1) Está asociado a la ausencia de planificación, lo que hace que las proyecciones</w:t>
      </w:r>
    </w:p>
    <w:p w:rsidR="00EE63C4" w:rsidRPr="00EE63C4" w:rsidRDefault="00EE63C4" w:rsidP="00EE63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 w:rsidRPr="00EE63C4">
        <w:rPr>
          <w:rFonts w:ascii="TimesNewRoman" w:hAnsi="TimesNewRoman" w:cs="TimesNewRoman"/>
          <w:color w:val="000000"/>
          <w:sz w:val="24"/>
          <w:szCs w:val="24"/>
        </w:rPr>
        <w:t>financieras</w:t>
      </w:r>
      <w:proofErr w:type="gramEnd"/>
      <w:r w:rsidRPr="00EE63C4">
        <w:rPr>
          <w:rFonts w:ascii="TimesNewRoman" w:hAnsi="TimesNewRoman" w:cs="TimesNewRoman"/>
          <w:color w:val="000000"/>
          <w:sz w:val="24"/>
          <w:szCs w:val="24"/>
        </w:rPr>
        <w:t xml:space="preserve"> no permite prever las consecuencias de las decisiones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E63C4">
        <w:rPr>
          <w:rFonts w:ascii="TimesNewRoman" w:hAnsi="TimesNewRoman" w:cs="TimesNewRoman"/>
          <w:color w:val="000000"/>
          <w:sz w:val="24"/>
          <w:szCs w:val="24"/>
        </w:rPr>
        <w:t>presupuestarias.</w:t>
      </w:r>
    </w:p>
    <w:p w:rsidR="00EE63C4" w:rsidRDefault="00EE63C4" w:rsidP="00EE63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:rsidR="00EE63C4" w:rsidRPr="00EE63C4" w:rsidRDefault="00EE63C4" w:rsidP="00EE63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EE63C4">
        <w:rPr>
          <w:rFonts w:ascii="TimesNewRoman" w:hAnsi="TimesNewRoman" w:cs="TimesNewRoman"/>
          <w:color w:val="000000"/>
          <w:sz w:val="24"/>
          <w:szCs w:val="24"/>
        </w:rPr>
        <w:t xml:space="preserve">2) Su formulación parte de decisiones </w:t>
      </w:r>
      <w:r w:rsidR="00F363D6">
        <w:rPr>
          <w:rFonts w:ascii="TimesNewRoman" w:hAnsi="TimesNewRoman" w:cs="TimesNewRoman"/>
          <w:color w:val="000000"/>
          <w:sz w:val="24"/>
          <w:szCs w:val="24"/>
        </w:rPr>
        <w:t>de in</w:t>
      </w:r>
      <w:r w:rsidRPr="00EE63C4">
        <w:rPr>
          <w:rFonts w:ascii="TimesNewRoman" w:hAnsi="TimesNewRoman" w:cs="TimesNewRoman"/>
          <w:color w:val="000000"/>
          <w:sz w:val="24"/>
          <w:szCs w:val="24"/>
        </w:rPr>
        <w:t>crement</w:t>
      </w:r>
      <w:r w:rsidR="00F363D6">
        <w:rPr>
          <w:rFonts w:ascii="TimesNewRoman" w:hAnsi="TimesNewRoman" w:cs="TimesNewRoman"/>
          <w:color w:val="000000"/>
          <w:sz w:val="24"/>
          <w:szCs w:val="24"/>
        </w:rPr>
        <w:t>o,</w:t>
      </w:r>
      <w:r w:rsidRPr="00EE63C4">
        <w:rPr>
          <w:rFonts w:ascii="TimesNewRoman" w:hAnsi="TimesNewRoman" w:cs="TimesNewRoman"/>
          <w:color w:val="000000"/>
          <w:sz w:val="24"/>
          <w:szCs w:val="24"/>
        </w:rPr>
        <w:t xml:space="preserve"> sobre las cifras del presupuesto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E63C4">
        <w:rPr>
          <w:rFonts w:ascii="TimesNewRoman" w:hAnsi="TimesNewRoman" w:cs="TimesNewRoman"/>
          <w:color w:val="000000"/>
          <w:sz w:val="24"/>
          <w:szCs w:val="24"/>
        </w:rPr>
        <w:t>del año anterior.</w:t>
      </w:r>
    </w:p>
    <w:p w:rsidR="00EE63C4" w:rsidRDefault="00EE63C4" w:rsidP="00EE63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:rsidR="00EE63C4" w:rsidRPr="00EE63C4" w:rsidRDefault="00EE63C4" w:rsidP="00EE63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EE63C4">
        <w:rPr>
          <w:rFonts w:ascii="TimesNewRoman" w:hAnsi="TimesNewRoman" w:cs="TimesNewRoman"/>
          <w:color w:val="000000"/>
          <w:sz w:val="24"/>
          <w:szCs w:val="24"/>
        </w:rPr>
        <w:t>3) Se distribuye entre las unidades del ente por una simple operación matemática o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E63C4">
        <w:rPr>
          <w:rFonts w:ascii="TimesNewRoman" w:hAnsi="TimesNewRoman" w:cs="TimesNewRoman"/>
          <w:color w:val="000000"/>
          <w:sz w:val="24"/>
          <w:szCs w:val="24"/>
        </w:rPr>
        <w:t>como resultado de la lucha de poder de los mandos medios, sin mayor sustento.</w:t>
      </w:r>
    </w:p>
    <w:p w:rsidR="00EE63C4" w:rsidRDefault="00EE63C4" w:rsidP="00EE63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:rsidR="00EE63C4" w:rsidRPr="00EE63C4" w:rsidRDefault="00EE63C4" w:rsidP="00EE63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EE63C4">
        <w:rPr>
          <w:rFonts w:ascii="TimesNewRoman" w:hAnsi="TimesNewRoman" w:cs="TimesNewRoman"/>
          <w:color w:val="000000"/>
          <w:sz w:val="24"/>
          <w:szCs w:val="24"/>
        </w:rPr>
        <w:t>4) No valora más que las necesidades del período anual inmediato lo que es grave si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E63C4">
        <w:rPr>
          <w:rFonts w:ascii="TimesNewRoman" w:hAnsi="TimesNewRoman" w:cs="TimesNewRoman"/>
          <w:color w:val="000000"/>
          <w:sz w:val="24"/>
          <w:szCs w:val="24"/>
        </w:rPr>
        <w:t>consideramos que muchas obras y servicios son de realización plurianual.</w:t>
      </w:r>
    </w:p>
    <w:p w:rsidR="00EE63C4" w:rsidRDefault="00EE63C4" w:rsidP="00EE63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:rsidR="00EE63C4" w:rsidRPr="00EE63C4" w:rsidRDefault="00EE63C4" w:rsidP="00EE63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EE63C4">
        <w:rPr>
          <w:rFonts w:ascii="TimesNewRoman" w:hAnsi="TimesNewRoman" w:cs="TimesNewRoman"/>
          <w:color w:val="000000"/>
          <w:sz w:val="24"/>
          <w:szCs w:val="24"/>
        </w:rPr>
        <w:t>En Costa Rica, dentro del ámbito de la Hacienda Pública, el uso del presupuesto</w:t>
      </w:r>
    </w:p>
    <w:p w:rsidR="00EE63C4" w:rsidRPr="00EE63C4" w:rsidRDefault="00EE63C4" w:rsidP="00EE63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 w:rsidRPr="00EE63C4">
        <w:rPr>
          <w:rFonts w:ascii="TimesNewRoman" w:hAnsi="TimesNewRoman" w:cs="TimesNewRoman"/>
          <w:color w:val="000000"/>
          <w:sz w:val="24"/>
          <w:szCs w:val="24"/>
        </w:rPr>
        <w:t>tradicional</w:t>
      </w:r>
      <w:proofErr w:type="gramEnd"/>
      <w:r w:rsidRPr="00EE63C4">
        <w:rPr>
          <w:rFonts w:ascii="TimesNewRoman" w:hAnsi="TimesNewRoman" w:cs="TimesNewRoman"/>
          <w:color w:val="000000"/>
          <w:sz w:val="24"/>
          <w:szCs w:val="24"/>
        </w:rPr>
        <w:t xml:space="preserve"> es muy limitado, básicamente se utiliza en algunas ligas de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E63C4">
        <w:rPr>
          <w:rFonts w:ascii="TimesNewRoman" w:hAnsi="TimesNewRoman" w:cs="TimesNewRoman"/>
          <w:color w:val="000000"/>
          <w:sz w:val="24"/>
          <w:szCs w:val="24"/>
        </w:rPr>
        <w:t>municipalidades,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E63C4">
        <w:rPr>
          <w:rFonts w:ascii="TimesNewRoman" w:hAnsi="TimesNewRoman" w:cs="TimesNewRoman"/>
          <w:color w:val="000000"/>
          <w:sz w:val="24"/>
          <w:szCs w:val="24"/>
        </w:rPr>
        <w:t>fideicomisos y algunos entes privados que administran fondos públicos.</w:t>
      </w:r>
    </w:p>
    <w:p w:rsidR="00EE63C4" w:rsidRDefault="00EE63C4" w:rsidP="008531F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EE63C4" w:rsidRDefault="00EE63C4" w:rsidP="00EE63C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81"/>
          <w:sz w:val="28"/>
          <w:szCs w:val="28"/>
        </w:rPr>
        <w:t>Presupuesto por Programas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E63C4" w:rsidRDefault="00EE63C4" w:rsidP="008531F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EE63C4" w:rsidRDefault="00EE63C4" w:rsidP="008531F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EE63C4" w:rsidRPr="00E93FE6" w:rsidRDefault="00EE63C4" w:rsidP="00EE63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color w:val="000000"/>
          <w:sz w:val="24"/>
          <w:szCs w:val="24"/>
          <w:u w:val="single"/>
        </w:rPr>
      </w:pPr>
      <w:r w:rsidRPr="00E93FE6">
        <w:rPr>
          <w:rFonts w:ascii="TimesNewRoman" w:hAnsi="TimesNewRoman" w:cs="TimesNewRoman"/>
          <w:b/>
          <w:color w:val="000000"/>
          <w:sz w:val="24"/>
          <w:szCs w:val="24"/>
          <w:u w:val="single"/>
        </w:rPr>
        <w:t xml:space="preserve">Base </w:t>
      </w:r>
      <w:r w:rsidR="00F363D6">
        <w:rPr>
          <w:rFonts w:ascii="TimesNewRoman" w:hAnsi="TimesNewRoman" w:cs="TimesNewRoman"/>
          <w:b/>
          <w:color w:val="000000"/>
          <w:sz w:val="24"/>
          <w:szCs w:val="24"/>
          <w:u w:val="single"/>
        </w:rPr>
        <w:t>legal</w:t>
      </w:r>
      <w:r w:rsidRPr="00E93FE6">
        <w:rPr>
          <w:rFonts w:ascii="TimesNewRoman" w:hAnsi="TimesNewRoman" w:cs="TimesNewRoman"/>
          <w:b/>
          <w:color w:val="000000"/>
          <w:sz w:val="24"/>
          <w:szCs w:val="24"/>
          <w:u w:val="single"/>
        </w:rPr>
        <w:t xml:space="preserve"> en </w:t>
      </w:r>
      <w:r w:rsidR="00867BE7">
        <w:rPr>
          <w:rFonts w:ascii="TimesNewRoman" w:hAnsi="TimesNewRoman" w:cs="TimesNewRoman"/>
          <w:b/>
          <w:color w:val="000000"/>
          <w:sz w:val="24"/>
          <w:szCs w:val="24"/>
          <w:u w:val="single"/>
        </w:rPr>
        <w:t xml:space="preserve">el caso de </w:t>
      </w:r>
      <w:r w:rsidRPr="00E93FE6">
        <w:rPr>
          <w:rFonts w:ascii="TimesNewRoman" w:hAnsi="TimesNewRoman" w:cs="TimesNewRoman"/>
          <w:b/>
          <w:color w:val="000000"/>
          <w:sz w:val="24"/>
          <w:szCs w:val="24"/>
          <w:u w:val="single"/>
        </w:rPr>
        <w:t>Costa Rica.</w:t>
      </w:r>
    </w:p>
    <w:p w:rsidR="00EE63C4" w:rsidRPr="00EE63C4" w:rsidRDefault="00EE63C4" w:rsidP="00EE63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:rsidR="00EE63C4" w:rsidRPr="00E93FE6" w:rsidRDefault="00EE63C4" w:rsidP="008531F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EE63C4">
        <w:rPr>
          <w:rFonts w:ascii="TimesNewRoman" w:hAnsi="TimesNewRoman" w:cs="TimesNewRoman"/>
          <w:color w:val="000000"/>
          <w:sz w:val="24"/>
          <w:szCs w:val="24"/>
        </w:rPr>
        <w:t>A diferencia del presupuesto tradicional, el presupuesto por programas es la técnica de</w:t>
      </w:r>
      <w:r w:rsidR="00E93FE6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E63C4">
        <w:rPr>
          <w:rFonts w:ascii="TimesNewRoman" w:hAnsi="TimesNewRoman" w:cs="TimesNewRoman"/>
          <w:color w:val="000000"/>
          <w:sz w:val="24"/>
          <w:szCs w:val="24"/>
        </w:rPr>
        <w:t>uso generalizado en la Administración Pública Costarricense. Esto por mandato jurídico que</w:t>
      </w:r>
      <w:r w:rsidR="00E93FE6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E63C4">
        <w:rPr>
          <w:rFonts w:ascii="TimesNewRoman" w:hAnsi="TimesNewRoman" w:cs="TimesNewRoman"/>
          <w:color w:val="000000"/>
          <w:sz w:val="24"/>
          <w:szCs w:val="24"/>
        </w:rPr>
        <w:t xml:space="preserve">data desde el año 1984 con la emisión de la Ley de </w:t>
      </w:r>
      <w:r w:rsidRPr="00EE63C4">
        <w:rPr>
          <w:rFonts w:ascii="TimesNewRoman" w:hAnsi="TimesNewRoman" w:cs="TimesNewRoman"/>
          <w:color w:val="000000"/>
          <w:sz w:val="24"/>
          <w:szCs w:val="24"/>
        </w:rPr>
        <w:lastRenderedPageBreak/>
        <w:t>Equilibrio Financiero del Sector Público</w:t>
      </w:r>
      <w:r w:rsidR="00E93FE6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E63C4">
        <w:rPr>
          <w:rFonts w:ascii="TimesNewRoman" w:hAnsi="TimesNewRoman" w:cs="TimesNewRoman"/>
          <w:color w:val="000000"/>
          <w:sz w:val="24"/>
          <w:szCs w:val="24"/>
        </w:rPr>
        <w:t>que estableció que el Presupuesto de la República se prepararía por programas, posteriormente</w:t>
      </w:r>
      <w:r w:rsidR="00E93FE6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E63C4">
        <w:rPr>
          <w:rFonts w:ascii="TimesNewRoman" w:hAnsi="TimesNewRoman" w:cs="TimesNewRoman"/>
          <w:color w:val="000000"/>
          <w:sz w:val="24"/>
          <w:szCs w:val="24"/>
        </w:rPr>
        <w:t xml:space="preserve">la norma 553 del </w:t>
      </w:r>
      <w:r w:rsidRPr="00E93FE6">
        <w:rPr>
          <w:rFonts w:ascii="TimesNewRoman" w:hAnsi="TimesNewRoman" w:cs="TimesNewRoman"/>
          <w:i/>
          <w:color w:val="000000"/>
          <w:sz w:val="24"/>
          <w:szCs w:val="24"/>
        </w:rPr>
        <w:t>“Manual de normas técnicas sobre presupuesto que deben observar las</w:t>
      </w:r>
      <w:r w:rsidR="00E93FE6" w:rsidRPr="00E93FE6">
        <w:rPr>
          <w:rFonts w:ascii="TimesNewRoman" w:hAnsi="TimesNewRoman" w:cs="TimesNewRoman"/>
          <w:i/>
          <w:color w:val="000000"/>
          <w:sz w:val="24"/>
          <w:szCs w:val="24"/>
        </w:rPr>
        <w:t xml:space="preserve"> </w:t>
      </w:r>
      <w:r w:rsidRPr="00E93FE6">
        <w:rPr>
          <w:rFonts w:ascii="TimesNewRoman" w:hAnsi="TimesNewRoman" w:cs="TimesNewRoman"/>
          <w:i/>
          <w:color w:val="000000"/>
          <w:sz w:val="24"/>
          <w:szCs w:val="24"/>
        </w:rPr>
        <w:t>entidades, órganos descentralizados, unidades desconcentradas y municipalidades, sujetos a la</w:t>
      </w:r>
      <w:r w:rsidR="00E93FE6" w:rsidRPr="00E93FE6">
        <w:rPr>
          <w:rFonts w:ascii="TimesNewRoman" w:hAnsi="TimesNewRoman" w:cs="TimesNewRoman"/>
          <w:i/>
          <w:color w:val="000000"/>
          <w:sz w:val="24"/>
          <w:szCs w:val="24"/>
        </w:rPr>
        <w:t xml:space="preserve"> </w:t>
      </w:r>
      <w:r w:rsidRPr="00E93FE6">
        <w:rPr>
          <w:rFonts w:ascii="TimesNewRoman" w:hAnsi="TimesNewRoman" w:cs="TimesNewRoman"/>
          <w:i/>
          <w:color w:val="000000"/>
          <w:sz w:val="24"/>
          <w:szCs w:val="24"/>
        </w:rPr>
        <w:t>fiscalización de la Contraloría, emitido en el año 1988 por la CGR”</w:t>
      </w:r>
      <w:r w:rsidRPr="00EE63C4">
        <w:rPr>
          <w:rFonts w:ascii="TimesNewRoman" w:hAnsi="TimesNewRoman" w:cs="TimesNewRoman"/>
          <w:color w:val="000000"/>
          <w:sz w:val="24"/>
          <w:szCs w:val="24"/>
        </w:rPr>
        <w:t xml:space="preserve"> (publicado en la Gaceta</w:t>
      </w:r>
      <w:r w:rsidR="00E93FE6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E63C4">
        <w:rPr>
          <w:rFonts w:ascii="TimesNewRoman" w:hAnsi="TimesNewRoman" w:cs="TimesNewRoman"/>
          <w:color w:val="000000"/>
          <w:sz w:val="24"/>
          <w:szCs w:val="24"/>
        </w:rPr>
        <w:t>Nro. 183 del 27 de setiembre de 1988), dispuso en forma vinculante para todo el Sector</w:t>
      </w:r>
      <w:r w:rsidR="00E93FE6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="00E93FE6" w:rsidRPr="00E93FE6">
        <w:rPr>
          <w:rFonts w:ascii="TimesNewRoman" w:hAnsi="TimesNewRoman" w:cs="TimesNewRoman"/>
          <w:color w:val="000000"/>
          <w:sz w:val="24"/>
          <w:szCs w:val="24"/>
        </w:rPr>
        <w:t>Público que;</w:t>
      </w:r>
    </w:p>
    <w:p w:rsidR="00EE63C4" w:rsidRDefault="00EE63C4" w:rsidP="008531F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EE63C4" w:rsidRDefault="00EE63C4" w:rsidP="008531F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E93FE6" w:rsidRDefault="00E93FE6" w:rsidP="008531F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A2D51">
        <w:rPr>
          <w:rFonts w:ascii="TimesNewRoman" w:hAnsi="TimesNewRoman" w:cs="TimesNewRoman"/>
          <w:noProof/>
          <w:sz w:val="24"/>
          <w:szCs w:val="24"/>
          <w:bdr w:val="single" w:sz="4" w:space="0" w:color="auto"/>
          <w:lang w:eastAsia="es-CR"/>
        </w:rPr>
        <w:drawing>
          <wp:inline distT="0" distB="0" distL="0" distR="0" wp14:anchorId="16A3C4CC" wp14:editId="23C195E9">
            <wp:extent cx="5612130" cy="440887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4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FE6" w:rsidRDefault="00E93FE6" w:rsidP="008531F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E93FE6" w:rsidRDefault="00E93FE6" w:rsidP="008531F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E93FE6" w:rsidRPr="00E93FE6" w:rsidRDefault="00E93FE6" w:rsidP="00E9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E93FE6">
        <w:rPr>
          <w:rFonts w:ascii="TimesNewRoman" w:hAnsi="TimesNewRoman" w:cs="TimesNewRoman"/>
          <w:color w:val="000000"/>
          <w:sz w:val="24"/>
          <w:szCs w:val="24"/>
        </w:rPr>
        <w:t>Lo anterior fue confirmado, para las entidades que están sujetas a la Ley de la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93FE6">
        <w:rPr>
          <w:rFonts w:ascii="TimesNewRoman" w:hAnsi="TimesNewRoman" w:cs="TimesNewRoman"/>
          <w:color w:val="000000"/>
          <w:sz w:val="24"/>
          <w:szCs w:val="24"/>
        </w:rPr>
        <w:t>Administración Financiera de la República y Presupuestos Públicos, al establecerse en su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93FE6">
        <w:rPr>
          <w:rFonts w:ascii="TimesNewRoman" w:hAnsi="TimesNewRoman" w:cs="TimesNewRoman"/>
          <w:color w:val="000000"/>
          <w:sz w:val="24"/>
          <w:szCs w:val="24"/>
        </w:rPr>
        <w:t>Reglamento (Decreto Ejecutivo Nº 32988-H-P-MIDEPLAN vigente a partir del 18 de abril del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93FE6">
        <w:rPr>
          <w:rFonts w:ascii="TimesNewRoman" w:hAnsi="TimesNewRoman" w:cs="TimesNewRoman"/>
          <w:color w:val="000000"/>
          <w:sz w:val="24"/>
          <w:szCs w:val="24"/>
        </w:rPr>
        <w:t>2006) lo siguiente;</w:t>
      </w:r>
    </w:p>
    <w:p w:rsidR="00EE63C4" w:rsidRDefault="00EE63C4" w:rsidP="008531F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EE63C4" w:rsidRDefault="00EE63C4" w:rsidP="008531F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EE63C4" w:rsidRDefault="00E93FE6" w:rsidP="008531F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E93FE6">
        <w:rPr>
          <w:rFonts w:ascii="TimesNewRoman" w:hAnsi="TimesNewRoman" w:cs="TimesNewRoman"/>
          <w:noProof/>
          <w:sz w:val="24"/>
          <w:szCs w:val="24"/>
          <w:bdr w:val="single" w:sz="4" w:space="0" w:color="auto"/>
          <w:lang w:eastAsia="es-CR"/>
        </w:rPr>
        <w:drawing>
          <wp:inline distT="0" distB="0" distL="0" distR="0" wp14:anchorId="24A6B1DB" wp14:editId="2A01E3A5">
            <wp:extent cx="5612130" cy="780738"/>
            <wp:effectExtent l="0" t="0" r="0" b="63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0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3C4" w:rsidRDefault="00EE63C4" w:rsidP="008531F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E93FE6" w:rsidRDefault="00E93FE6" w:rsidP="008531F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E93FE6" w:rsidRPr="00E93FE6" w:rsidRDefault="00E93FE6" w:rsidP="00E93F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E93FE6">
        <w:rPr>
          <w:rFonts w:ascii="TimesNewRoman" w:hAnsi="TimesNewRoman" w:cs="TimesNewRoman"/>
          <w:color w:val="000000"/>
          <w:sz w:val="24"/>
          <w:szCs w:val="24"/>
        </w:rPr>
        <w:t xml:space="preserve">En acato a este marco normativo, en la actualidad prácticamente </w:t>
      </w:r>
      <w:proofErr w:type="gramStart"/>
      <w:r w:rsidRPr="00E93FE6">
        <w:rPr>
          <w:rFonts w:ascii="TimesNewRoman" w:hAnsi="TimesNewRoman" w:cs="TimesNewRoman"/>
          <w:color w:val="000000"/>
          <w:sz w:val="24"/>
          <w:szCs w:val="24"/>
        </w:rPr>
        <w:t>todo</w:t>
      </w:r>
      <w:proofErr w:type="gramEnd"/>
      <w:r w:rsidRPr="00E93FE6">
        <w:rPr>
          <w:rFonts w:ascii="TimesNewRoman" w:hAnsi="TimesNewRoman" w:cs="TimesNewRoman"/>
          <w:color w:val="000000"/>
          <w:sz w:val="24"/>
          <w:szCs w:val="24"/>
        </w:rPr>
        <w:t xml:space="preserve"> el Sector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93FE6">
        <w:rPr>
          <w:rFonts w:ascii="TimesNewRoman" w:hAnsi="TimesNewRoman" w:cs="TimesNewRoman"/>
          <w:color w:val="000000"/>
          <w:sz w:val="24"/>
          <w:szCs w:val="24"/>
        </w:rPr>
        <w:t xml:space="preserve"> Público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93FE6">
        <w:rPr>
          <w:rFonts w:ascii="TimesNewRoman" w:hAnsi="TimesNewRoman" w:cs="TimesNewRoman"/>
          <w:color w:val="000000"/>
          <w:sz w:val="24"/>
          <w:szCs w:val="24"/>
        </w:rPr>
        <w:t>utiliza la técnica del presupuesto por programas para el manejo de sus presupuestos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93FE6">
        <w:rPr>
          <w:rFonts w:ascii="TimesNewRoman" w:hAnsi="TimesNewRoman" w:cs="TimesNewRoman"/>
          <w:color w:val="000000"/>
          <w:sz w:val="24"/>
          <w:szCs w:val="24"/>
        </w:rPr>
        <w:t>institucionales.</w:t>
      </w:r>
    </w:p>
    <w:p w:rsidR="00E93FE6" w:rsidRDefault="00E93FE6" w:rsidP="00E93F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E93FE6" w:rsidRPr="00E93FE6" w:rsidRDefault="00E93FE6" w:rsidP="00E93F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  <w:sz w:val="24"/>
          <w:szCs w:val="24"/>
        </w:rPr>
      </w:pPr>
      <w:r w:rsidRPr="00E93FE6">
        <w:rPr>
          <w:rFonts w:ascii="TimesNewRoman" w:hAnsi="TimesNewRoman" w:cs="TimesNewRoman"/>
          <w:b/>
          <w:color w:val="000000"/>
          <w:sz w:val="24"/>
          <w:szCs w:val="24"/>
        </w:rPr>
        <w:t>Definición</w:t>
      </w:r>
    </w:p>
    <w:p w:rsidR="00E93FE6" w:rsidRDefault="00E93FE6" w:rsidP="00E93F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E93FE6" w:rsidRDefault="00E93FE6" w:rsidP="00E9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E93FE6">
        <w:rPr>
          <w:rFonts w:ascii="TimesNewRoman" w:hAnsi="TimesNewRoman" w:cs="TimesNewRoman"/>
          <w:color w:val="000000"/>
          <w:sz w:val="24"/>
          <w:szCs w:val="24"/>
        </w:rPr>
        <w:t>La importancia de esta técnica radica en que les permite disponer de un instrumento que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93FE6">
        <w:rPr>
          <w:rFonts w:ascii="TimesNewRoman" w:hAnsi="TimesNewRoman" w:cs="TimesNewRoman"/>
          <w:color w:val="000000"/>
          <w:sz w:val="24"/>
          <w:szCs w:val="24"/>
        </w:rPr>
        <w:t>vincula la producción de los bienes y servicios con los objetivos y metas previstas en los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93FE6">
        <w:rPr>
          <w:rFonts w:ascii="TimesNewRoman" w:hAnsi="TimesNewRoman" w:cs="TimesNewRoman"/>
          <w:color w:val="000000"/>
          <w:sz w:val="24"/>
          <w:szCs w:val="24"/>
        </w:rPr>
        <w:t>planes institucionales. Desde esa perspectiva se puede afirmar que el presupuesto forma parte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93FE6">
        <w:rPr>
          <w:rFonts w:ascii="TimesNewRoman" w:hAnsi="TimesNewRoman" w:cs="TimesNewRoman"/>
          <w:color w:val="000000"/>
          <w:sz w:val="24"/>
          <w:szCs w:val="24"/>
        </w:rPr>
        <w:t>del proceso de planificación; dado que coordina las relaciones anuales de la planificación,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93FE6">
        <w:rPr>
          <w:rFonts w:ascii="TimesNewRoman" w:hAnsi="TimesNewRoman" w:cs="TimesNewRoman"/>
          <w:color w:val="000000"/>
          <w:sz w:val="24"/>
          <w:szCs w:val="24"/>
        </w:rPr>
        <w:t>estableciendo los recursos económicos necesarios para su realización inmediata con las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93FE6">
        <w:rPr>
          <w:rFonts w:ascii="TimesNewRoman" w:hAnsi="TimesNewRoman" w:cs="TimesNewRoman"/>
          <w:color w:val="000000"/>
          <w:sz w:val="24"/>
          <w:szCs w:val="24"/>
        </w:rPr>
        <w:t>orientaciones a largo y mediano plazo.</w:t>
      </w:r>
    </w:p>
    <w:p w:rsidR="00E93FE6" w:rsidRPr="00E93FE6" w:rsidRDefault="00E93FE6" w:rsidP="00E9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:rsidR="00E93FE6" w:rsidRPr="00E93FE6" w:rsidRDefault="00E93FE6" w:rsidP="00E9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E93FE6">
        <w:rPr>
          <w:rFonts w:ascii="TimesNewRoman" w:hAnsi="TimesNewRoman" w:cs="TimesNewRoman"/>
          <w:color w:val="000000"/>
          <w:sz w:val="24"/>
          <w:szCs w:val="24"/>
        </w:rPr>
        <w:t>Algunos autores se refieren al presupuesto por programas como un sistema, otros lo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93FE6">
        <w:rPr>
          <w:rFonts w:ascii="TimesNewRoman" w:hAnsi="TimesNewRoman" w:cs="TimesNewRoman"/>
          <w:color w:val="000000"/>
          <w:sz w:val="24"/>
          <w:szCs w:val="24"/>
        </w:rPr>
        <w:t>denominan proceso y muchos otros lo consideran una técnica. Lo importante,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93FE6">
        <w:rPr>
          <w:rFonts w:ascii="TimesNewRoman" w:hAnsi="TimesNewRoman" w:cs="TimesNewRoman"/>
          <w:color w:val="000000"/>
          <w:sz w:val="24"/>
          <w:szCs w:val="24"/>
        </w:rPr>
        <w:t>independientemente de categorización que se le dé, es que los se ocupan de su análisis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93FE6">
        <w:rPr>
          <w:rFonts w:ascii="TimesNewRoman" w:hAnsi="TimesNewRoman" w:cs="TimesNewRoman"/>
          <w:color w:val="000000"/>
          <w:sz w:val="24"/>
          <w:szCs w:val="24"/>
        </w:rPr>
        <w:t>doctrinario, coinciden en que en esencia sirve de apoyo a los sistemas gerenciales para la toma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93FE6">
        <w:rPr>
          <w:rFonts w:ascii="TimesNewRoman" w:hAnsi="TimesNewRoman" w:cs="TimesNewRoman"/>
          <w:color w:val="000000"/>
          <w:sz w:val="24"/>
          <w:szCs w:val="24"/>
        </w:rPr>
        <w:t>de decisiones, en el tanto vincula a la planeación de largo y mediano plazo con la acción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93FE6">
        <w:rPr>
          <w:rFonts w:ascii="TimesNewRoman" w:hAnsi="TimesNewRoman" w:cs="TimesNewRoman"/>
          <w:color w:val="000000"/>
          <w:sz w:val="24"/>
          <w:szCs w:val="24"/>
        </w:rPr>
        <w:t xml:space="preserve">inmediata o de corto plazo, dando soporte a la </w:t>
      </w:r>
      <w:r w:rsidRPr="00E93FE6">
        <w:rPr>
          <w:rFonts w:ascii="TimesNewRoman" w:hAnsi="TimesNewRoman" w:cs="TimesNewRoman"/>
          <w:color w:val="000000"/>
          <w:sz w:val="24"/>
          <w:szCs w:val="24"/>
        </w:rPr>
        <w:lastRenderedPageBreak/>
        <w:t>organización para asignar, con seguridad, sus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93FE6">
        <w:rPr>
          <w:rFonts w:ascii="TimesNewRoman" w:hAnsi="TimesNewRoman" w:cs="TimesNewRoman"/>
          <w:color w:val="000000"/>
          <w:sz w:val="24"/>
          <w:szCs w:val="24"/>
        </w:rPr>
        <w:t>recursos hacia el cumplimiento de los objetivos.</w:t>
      </w:r>
    </w:p>
    <w:p w:rsidR="00E93FE6" w:rsidRDefault="00E93FE6" w:rsidP="00E9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:rsidR="00E93FE6" w:rsidRPr="00E93FE6" w:rsidRDefault="00E93FE6" w:rsidP="00E9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E93FE6">
        <w:rPr>
          <w:rFonts w:ascii="TimesNewRoman" w:hAnsi="TimesNewRoman" w:cs="TimesNewRoman"/>
          <w:color w:val="000000"/>
          <w:sz w:val="24"/>
          <w:szCs w:val="24"/>
        </w:rPr>
        <w:t>Propiamente en Costa Rica y dentro del ámbito de la Administración Pública, esa fuerte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93FE6">
        <w:rPr>
          <w:rFonts w:ascii="TimesNewRoman" w:hAnsi="TimesNewRoman" w:cs="TimesNewRoman"/>
          <w:color w:val="000000"/>
          <w:sz w:val="24"/>
          <w:szCs w:val="24"/>
        </w:rPr>
        <w:t>unión fue reafirmada en una de las primeras definiciones del presupuesto por programas que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93FE6">
        <w:rPr>
          <w:rFonts w:ascii="TimesNewRoman" w:hAnsi="TimesNewRoman" w:cs="TimesNewRoman"/>
          <w:color w:val="000000"/>
          <w:sz w:val="24"/>
          <w:szCs w:val="24"/>
        </w:rPr>
        <w:t xml:space="preserve">se incluyó en el </w:t>
      </w:r>
      <w:r w:rsidRPr="00E93FE6">
        <w:rPr>
          <w:rFonts w:ascii="TimesNewRoman" w:hAnsi="TimesNewRoman" w:cs="TimesNewRoman"/>
          <w:i/>
          <w:color w:val="000000"/>
          <w:sz w:val="24"/>
          <w:szCs w:val="24"/>
        </w:rPr>
        <w:t>“Manual de normas técnicas sobre presupuesto…”,</w:t>
      </w:r>
      <w:r w:rsidRPr="00E93FE6">
        <w:rPr>
          <w:rFonts w:ascii="TimesNewRoman" w:hAnsi="TimesNewRoman" w:cs="TimesNewRoman"/>
          <w:color w:val="000000"/>
          <w:sz w:val="24"/>
          <w:szCs w:val="24"/>
        </w:rPr>
        <w:t xml:space="preserve"> emitido en el año 1988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93FE6">
        <w:rPr>
          <w:rFonts w:ascii="TimesNewRoman" w:hAnsi="TimesNewRoman" w:cs="TimesNewRoman"/>
          <w:color w:val="000000"/>
          <w:sz w:val="24"/>
          <w:szCs w:val="24"/>
        </w:rPr>
        <w:t>por la CGR, (norma 501.27);</w:t>
      </w:r>
    </w:p>
    <w:p w:rsidR="00E93FE6" w:rsidRDefault="00E93FE6" w:rsidP="008531F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E93FE6" w:rsidRDefault="00E93FE6" w:rsidP="008531F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noProof/>
          <w:sz w:val="24"/>
          <w:szCs w:val="24"/>
          <w:lang w:eastAsia="es-CR"/>
        </w:rPr>
        <w:drawing>
          <wp:inline distT="0" distB="0" distL="0" distR="0" wp14:anchorId="189CC3E8" wp14:editId="5114508E">
            <wp:extent cx="5612130" cy="1322446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322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FE6" w:rsidRDefault="00E93FE6" w:rsidP="008531F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E93FE6" w:rsidRDefault="00E93FE6" w:rsidP="00E9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E93FE6">
        <w:rPr>
          <w:rFonts w:ascii="TimesNewRoman" w:hAnsi="TimesNewRoman" w:cs="TimesNewRoman"/>
          <w:color w:val="000000"/>
          <w:sz w:val="24"/>
          <w:szCs w:val="24"/>
        </w:rPr>
        <w:t xml:space="preserve">En términos similares se definió el concepto en los </w:t>
      </w:r>
      <w:r w:rsidRPr="00FA2D51">
        <w:rPr>
          <w:rFonts w:ascii="TimesNewRoman" w:hAnsi="TimesNewRoman" w:cs="TimesNewRoman"/>
          <w:i/>
          <w:color w:val="000000"/>
          <w:sz w:val="24"/>
          <w:szCs w:val="24"/>
        </w:rPr>
        <w:t xml:space="preserve">“Procedimientos para la aplicación y seguimiento de la Política Presupuestaria de las Entidades Públicas, Ministerios y demás Órganos según corresponda, cubiertos por el ámbito de la Autoridad Presupuestaria” </w:t>
      </w:r>
      <w:r w:rsidRPr="00E93FE6">
        <w:rPr>
          <w:rFonts w:ascii="TimesNewRoman" w:hAnsi="TimesNewRoman" w:cs="TimesNewRoman"/>
          <w:color w:val="000000"/>
          <w:sz w:val="24"/>
          <w:szCs w:val="24"/>
        </w:rPr>
        <w:t>emitido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93FE6">
        <w:rPr>
          <w:rFonts w:ascii="TimesNewRoman" w:hAnsi="TimesNewRoman" w:cs="TimesNewRoman"/>
          <w:color w:val="000000"/>
          <w:sz w:val="24"/>
          <w:szCs w:val="24"/>
        </w:rPr>
        <w:t>por medio del Decreto Ejecutivo Nro. 33668-MH del 30 de marzo del 2007, con la única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93FE6">
        <w:rPr>
          <w:rFonts w:ascii="TimesNewRoman" w:hAnsi="TimesNewRoman" w:cs="TimesNewRoman"/>
          <w:color w:val="000000"/>
          <w:sz w:val="24"/>
          <w:szCs w:val="24"/>
        </w:rPr>
        <w:t>diferencia de que en lugar se “plan operativo anual institucional” se refiere “al plan anual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93FE6">
        <w:rPr>
          <w:rFonts w:ascii="TimesNewRoman" w:hAnsi="TimesNewRoman" w:cs="TimesNewRoman"/>
          <w:color w:val="000000"/>
          <w:sz w:val="24"/>
          <w:szCs w:val="24"/>
        </w:rPr>
        <w:t>operativo</w:t>
      </w:r>
      <w:r w:rsidR="00FA2D51">
        <w:rPr>
          <w:rFonts w:ascii="TimesNewRoman" w:hAnsi="TimesNewRoman" w:cs="TimesNewRoman"/>
          <w:color w:val="000000"/>
          <w:sz w:val="24"/>
          <w:szCs w:val="24"/>
        </w:rPr>
        <w:t xml:space="preserve"> o I</w:t>
      </w:r>
      <w:r w:rsidRPr="00E93FE6">
        <w:rPr>
          <w:rFonts w:ascii="TimesNewRoman" w:hAnsi="TimesNewRoman" w:cs="TimesNewRoman"/>
          <w:color w:val="000000"/>
          <w:sz w:val="24"/>
          <w:szCs w:val="24"/>
        </w:rPr>
        <w:t>nstitucional”.</w:t>
      </w:r>
    </w:p>
    <w:p w:rsidR="00E93FE6" w:rsidRPr="00E93FE6" w:rsidRDefault="00E93FE6" w:rsidP="00E9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:rsidR="00E93FE6" w:rsidRPr="00E93FE6" w:rsidRDefault="00E93FE6" w:rsidP="00E9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E93FE6">
        <w:rPr>
          <w:rFonts w:ascii="TimesNewRoman" w:hAnsi="TimesNewRoman" w:cs="TimesNewRoman"/>
          <w:color w:val="000000"/>
          <w:sz w:val="24"/>
          <w:szCs w:val="24"/>
        </w:rPr>
        <w:t xml:space="preserve">Más recientemente, en el decreto </w:t>
      </w:r>
      <w:proofErr w:type="spellStart"/>
      <w:r w:rsidRPr="00E93FE6">
        <w:rPr>
          <w:rFonts w:ascii="TimesNewRoman" w:hAnsi="TimesNewRoman" w:cs="TimesNewRoman"/>
          <w:color w:val="000000"/>
          <w:sz w:val="24"/>
          <w:szCs w:val="24"/>
        </w:rPr>
        <w:t>Nro</w:t>
      </w:r>
      <w:proofErr w:type="spellEnd"/>
      <w:r w:rsidRPr="00E93FE6">
        <w:rPr>
          <w:rFonts w:ascii="TimesNewRoman" w:hAnsi="TimesNewRoman" w:cs="TimesNewRoman"/>
          <w:color w:val="000000"/>
          <w:sz w:val="24"/>
          <w:szCs w:val="24"/>
        </w:rPr>
        <w:t xml:space="preserve"> 34406-MH del 5 de marzo del 2008, por medio del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93FE6">
        <w:rPr>
          <w:rFonts w:ascii="TimesNewRoman" w:hAnsi="TimesNewRoman" w:cs="TimesNewRoman"/>
          <w:color w:val="000000"/>
          <w:sz w:val="24"/>
          <w:szCs w:val="24"/>
        </w:rPr>
        <w:t xml:space="preserve">cual se establecen los </w:t>
      </w:r>
      <w:r w:rsidRPr="00FA2D51">
        <w:rPr>
          <w:rFonts w:ascii="TimesNewRoman" w:hAnsi="TimesNewRoman" w:cs="TimesNewRoman"/>
          <w:i/>
          <w:color w:val="000000"/>
          <w:sz w:val="24"/>
          <w:szCs w:val="24"/>
        </w:rPr>
        <w:t>“Procedimientos para la Aplicación y Seguimiento de las Directrices Generales de Política Presupuestaria para las Entidades Públicas, Ministerios y Demás Órganos Según Corresponda, Cubiertos por el Ámbito de la Autoridad Presupuestaria.”</w:t>
      </w:r>
      <w:r w:rsidRPr="00E93FE6">
        <w:rPr>
          <w:rFonts w:ascii="TimesNewRoman" w:hAnsi="TimesNewRoman" w:cs="TimesNewRoman"/>
          <w:color w:val="000000"/>
          <w:sz w:val="24"/>
          <w:szCs w:val="24"/>
        </w:rPr>
        <w:t xml:space="preserve"> , se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93FE6">
        <w:rPr>
          <w:rFonts w:ascii="TimesNewRoman" w:hAnsi="TimesNewRoman" w:cs="TimesNewRoman"/>
          <w:color w:val="000000"/>
          <w:sz w:val="24"/>
          <w:szCs w:val="24"/>
        </w:rPr>
        <w:t>define el concepto de presupuesto por programas en forma más escueta limitándose a señalar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93FE6">
        <w:rPr>
          <w:rFonts w:ascii="TimesNewRoman" w:hAnsi="TimesNewRoman" w:cs="TimesNewRoman"/>
          <w:color w:val="000000"/>
          <w:sz w:val="24"/>
          <w:szCs w:val="24"/>
        </w:rPr>
        <w:t>que es “Instrumento operativo que expresa en términos financieros el plan anual de trabajo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93FE6">
        <w:rPr>
          <w:rFonts w:ascii="TimesNewRoman" w:hAnsi="TimesNewRoman" w:cs="TimesNewRoman"/>
          <w:color w:val="000000"/>
          <w:sz w:val="24"/>
          <w:szCs w:val="24"/>
        </w:rPr>
        <w:t>institucional.”</w:t>
      </w:r>
    </w:p>
    <w:p w:rsidR="00E93FE6" w:rsidRDefault="00E93FE6" w:rsidP="00E9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:rsidR="00E93FE6" w:rsidRPr="00E93FE6" w:rsidRDefault="00E93FE6" w:rsidP="00E93FE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E93FE6">
        <w:rPr>
          <w:rFonts w:ascii="TimesNewRoman" w:hAnsi="TimesNewRoman" w:cs="TimesNewRoman"/>
          <w:color w:val="000000"/>
          <w:sz w:val="24"/>
          <w:szCs w:val="24"/>
        </w:rPr>
        <w:t>Se destaca en la definiciones citadas como elemento fundamental, la relación del</w:t>
      </w:r>
    </w:p>
    <w:p w:rsidR="00E93FE6" w:rsidRDefault="00E93FE6" w:rsidP="00771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3"/>
          <w:szCs w:val="13"/>
        </w:rPr>
      </w:pPr>
      <w:proofErr w:type="gramStart"/>
      <w:r w:rsidRPr="00E93FE6">
        <w:rPr>
          <w:rFonts w:ascii="TimesNewRoman" w:hAnsi="TimesNewRoman" w:cs="TimesNewRoman"/>
          <w:color w:val="000000"/>
          <w:sz w:val="24"/>
          <w:szCs w:val="24"/>
        </w:rPr>
        <w:t>presupuesto</w:t>
      </w:r>
      <w:proofErr w:type="gramEnd"/>
      <w:r w:rsidRPr="00E93FE6">
        <w:rPr>
          <w:rFonts w:ascii="TimesNewRoman" w:hAnsi="TimesNewRoman" w:cs="TimesNewRoman"/>
          <w:color w:val="000000"/>
          <w:sz w:val="24"/>
          <w:szCs w:val="24"/>
        </w:rPr>
        <w:t xml:space="preserve"> con la planificación, en forma específica con el plan anual operativo o </w:t>
      </w:r>
    </w:p>
    <w:p w:rsidR="00FA2D51" w:rsidRPr="00FA2D51" w:rsidRDefault="00410071" w:rsidP="00FA2D5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 w:rsidRPr="00E93FE6">
        <w:rPr>
          <w:rFonts w:ascii="TimesNewRoman" w:hAnsi="TimesNewRoman" w:cs="TimesNewRoman"/>
          <w:color w:val="000000"/>
          <w:sz w:val="24"/>
          <w:szCs w:val="24"/>
        </w:rPr>
        <w:t>plan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E93FE6">
        <w:rPr>
          <w:rFonts w:ascii="TimesNewRoman" w:hAnsi="TimesNewRoman" w:cs="TimesNewRoman"/>
          <w:color w:val="000000"/>
          <w:sz w:val="24"/>
          <w:szCs w:val="24"/>
        </w:rPr>
        <w:t>operativo institucional como se le denomina recientemente, sin embargo debe recordarse que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 </w:t>
      </w:r>
      <w:r w:rsidRPr="00E93FE6">
        <w:rPr>
          <w:rFonts w:ascii="TimesNewRoman" w:hAnsi="TimesNewRoman" w:cs="TimesNewRoman"/>
          <w:color w:val="000000"/>
          <w:sz w:val="24"/>
          <w:szCs w:val="24"/>
        </w:rPr>
        <w:t>la planificación de corto plazo en las diferentes instituciones debe sujetarse por mandato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="00FA2D51" w:rsidRPr="00FA2D51">
        <w:rPr>
          <w:rFonts w:ascii="TimesNewRoman" w:hAnsi="TimesNewRoman" w:cs="TimesNewRoman"/>
          <w:color w:val="000000"/>
          <w:sz w:val="24"/>
          <w:szCs w:val="24"/>
        </w:rPr>
        <w:t>Legal, al Plan Nacional de Desarrollo, de tal forma que se establece una relación directa entre</w:t>
      </w:r>
      <w:r w:rsidR="00FA2D51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="00FA2D51" w:rsidRPr="00FA2D51">
        <w:rPr>
          <w:rFonts w:ascii="TimesNewRoman" w:hAnsi="TimesNewRoman" w:cs="TimesNewRoman"/>
          <w:color w:val="000000"/>
          <w:sz w:val="24"/>
          <w:szCs w:val="24"/>
        </w:rPr>
        <w:t>la ejecución del programa presupuestario con la ejecución de los programas de gobierno. De</w:t>
      </w:r>
      <w:r w:rsidR="00FA2D51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="00FA2D51" w:rsidRPr="00FA2D51">
        <w:rPr>
          <w:rFonts w:ascii="TimesNewRoman" w:hAnsi="TimesNewRoman" w:cs="TimesNewRoman"/>
          <w:color w:val="000000"/>
          <w:sz w:val="24"/>
          <w:szCs w:val="24"/>
        </w:rPr>
        <w:t>esta forma el presupuesto presta particular atención a las cosas que un gobierno realiza, mas</w:t>
      </w:r>
      <w:r w:rsidR="00FA2D51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="00FA2D51" w:rsidRPr="00FA2D51">
        <w:rPr>
          <w:rFonts w:ascii="TimesNewRoman" w:hAnsi="TimesNewRoman" w:cs="TimesNewRoman"/>
          <w:color w:val="000000"/>
          <w:sz w:val="24"/>
          <w:szCs w:val="24"/>
        </w:rPr>
        <w:t>que a las cosas que adquiere, las cuales solo son un medio que se emplea para el cumplimiento</w:t>
      </w:r>
      <w:r w:rsidR="00FA2D51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="00FA2D51" w:rsidRPr="00FA2D51">
        <w:rPr>
          <w:rFonts w:ascii="TimesNewRoman" w:hAnsi="TimesNewRoman" w:cs="TimesNewRoman"/>
          <w:color w:val="000000"/>
          <w:sz w:val="24"/>
          <w:szCs w:val="24"/>
        </w:rPr>
        <w:t>de sus funciones.</w:t>
      </w:r>
    </w:p>
    <w:p w:rsidR="00FA2D51" w:rsidRDefault="00FA2D51" w:rsidP="00FA2D5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:rsidR="00FA2D51" w:rsidRPr="00FA2D51" w:rsidRDefault="00FA2D51" w:rsidP="00FA2D5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FA2D51">
        <w:rPr>
          <w:rFonts w:ascii="TimesNewRoman" w:hAnsi="TimesNewRoman" w:cs="TimesNewRoman"/>
          <w:color w:val="000000"/>
          <w:sz w:val="24"/>
          <w:szCs w:val="24"/>
        </w:rPr>
        <w:t>Las acciones propuestas por las instituciones y órganos del Gobierno se estructuran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FA2D51">
        <w:rPr>
          <w:rFonts w:ascii="TimesNewRoman" w:hAnsi="TimesNewRoman" w:cs="TimesNewRoman"/>
          <w:color w:val="000000"/>
          <w:sz w:val="24"/>
          <w:szCs w:val="24"/>
        </w:rPr>
        <w:t>programas que se reflejan del plan institucional, programas que deben ser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FA2D51">
        <w:rPr>
          <w:rFonts w:ascii="TimesNewRoman" w:hAnsi="TimesNewRoman" w:cs="TimesNewRoman"/>
          <w:color w:val="000000"/>
          <w:sz w:val="24"/>
          <w:szCs w:val="24"/>
        </w:rPr>
        <w:t xml:space="preserve"> congruentes con los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FA2D51">
        <w:rPr>
          <w:rFonts w:ascii="TimesNewRoman" w:hAnsi="TimesNewRoman" w:cs="TimesNewRoman"/>
          <w:color w:val="000000"/>
          <w:sz w:val="24"/>
          <w:szCs w:val="24"/>
        </w:rPr>
        <w:t xml:space="preserve">del presupuesto. Dichos programas no debe obedecer a </w:t>
      </w:r>
      <w:r w:rsidRPr="00FA2D51">
        <w:rPr>
          <w:rFonts w:ascii="TimesNewRoman" w:hAnsi="TimesNewRoman" w:cs="TimesNewRoman"/>
          <w:color w:val="000000"/>
          <w:sz w:val="24"/>
          <w:szCs w:val="24"/>
        </w:rPr>
        <w:lastRenderedPageBreak/>
        <w:t>la estructura organizacional de la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FA2D51">
        <w:rPr>
          <w:rFonts w:ascii="TimesNewRoman" w:hAnsi="TimesNewRoman" w:cs="TimesNewRoman"/>
          <w:color w:val="000000"/>
          <w:sz w:val="24"/>
          <w:szCs w:val="24"/>
        </w:rPr>
        <w:t>entidad, sino más bien a las funciones primordiales para cumplir la misión y visión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FA2D51">
        <w:rPr>
          <w:rFonts w:ascii="TimesNewRoman" w:hAnsi="TimesNewRoman" w:cs="TimesNewRoman"/>
          <w:color w:val="000000"/>
          <w:sz w:val="24"/>
          <w:szCs w:val="24"/>
        </w:rPr>
        <w:t>institucionales, que establecen la razón de ser de la entidad. En ese sentido, los criterios que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FA2D51">
        <w:rPr>
          <w:rFonts w:ascii="TimesNewRoman" w:hAnsi="TimesNewRoman" w:cs="TimesNewRoman"/>
          <w:color w:val="000000"/>
          <w:sz w:val="24"/>
          <w:szCs w:val="24"/>
        </w:rPr>
        <w:t>deben prevalecer para la definición de la estructura programática están relacionados con los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FA2D51">
        <w:rPr>
          <w:rFonts w:ascii="TimesNewRoman" w:hAnsi="TimesNewRoman" w:cs="TimesNewRoman"/>
          <w:color w:val="000000"/>
          <w:sz w:val="24"/>
          <w:szCs w:val="24"/>
        </w:rPr>
        <w:t>propósitos de la existencia de la institución (visión y misión) y con servicios o productos que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FA2D51">
        <w:rPr>
          <w:rFonts w:ascii="TimesNewRoman" w:hAnsi="TimesNewRoman" w:cs="TimesNewRoman"/>
          <w:color w:val="000000"/>
          <w:sz w:val="24"/>
          <w:szCs w:val="24"/>
        </w:rPr>
        <w:t>demanda de ella la comunidad en general, constituyéndose así cada programa en una unidad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FA2D51">
        <w:rPr>
          <w:rFonts w:ascii="TimesNewRoman" w:hAnsi="TimesNewRoman" w:cs="TimesNewRoman"/>
          <w:color w:val="000000"/>
          <w:sz w:val="24"/>
          <w:szCs w:val="24"/>
        </w:rPr>
        <w:t>productiva por excelencia cuyo producto debe quedar claramente definido con características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FA2D51">
        <w:rPr>
          <w:rFonts w:ascii="TimesNewRoman" w:hAnsi="TimesNewRoman" w:cs="TimesNewRoman"/>
          <w:color w:val="000000"/>
          <w:sz w:val="24"/>
          <w:szCs w:val="24"/>
        </w:rPr>
        <w:t>de homogeneidad y cuantificable.</w:t>
      </w:r>
    </w:p>
    <w:p w:rsidR="00FA2D51" w:rsidRDefault="00FA2D51" w:rsidP="00FA2D5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:rsidR="00FA2D51" w:rsidRPr="00FA2D51" w:rsidRDefault="00FA2D51" w:rsidP="00FA2D5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FA2D51">
        <w:rPr>
          <w:rFonts w:ascii="TimesNewRoman" w:hAnsi="TimesNewRoman" w:cs="TimesNewRoman"/>
          <w:color w:val="000000"/>
          <w:sz w:val="24"/>
          <w:szCs w:val="24"/>
        </w:rPr>
        <w:t>Como excepción a las características propias de un programa descritas en el párrafo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FA2D51">
        <w:rPr>
          <w:rFonts w:ascii="TimesNewRoman" w:hAnsi="TimesNewRoman" w:cs="TimesNewRoman"/>
          <w:color w:val="000000"/>
          <w:sz w:val="24"/>
          <w:szCs w:val="24"/>
        </w:rPr>
        <w:t>anterior, se ha aceptado en muchos países, la apertura de programas administrativos o de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FA2D51">
        <w:rPr>
          <w:rFonts w:ascii="TimesNewRoman" w:hAnsi="TimesNewRoman" w:cs="TimesNewRoman"/>
          <w:color w:val="000000"/>
          <w:sz w:val="24"/>
          <w:szCs w:val="24"/>
        </w:rPr>
        <w:t>apoyo con el fin de facilitar el manejo de la información presupuestaria de todas aquellas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FA2D51">
        <w:rPr>
          <w:rFonts w:ascii="TimesNewRoman" w:hAnsi="TimesNewRoman" w:cs="TimesNewRoman"/>
          <w:color w:val="000000"/>
          <w:sz w:val="24"/>
          <w:szCs w:val="24"/>
        </w:rPr>
        <w:t xml:space="preserve">funciones de dirección y administración necesarias en toda entidad, que </w:t>
      </w:r>
      <w:proofErr w:type="spellStart"/>
      <w:r w:rsidRPr="00FA2D51">
        <w:rPr>
          <w:rFonts w:ascii="TimesNewRoman" w:hAnsi="TimesNewRoman" w:cs="TimesNewRoman"/>
          <w:color w:val="000000"/>
          <w:sz w:val="24"/>
          <w:szCs w:val="24"/>
        </w:rPr>
        <w:t>aún</w:t>
      </w:r>
      <w:proofErr w:type="spellEnd"/>
      <w:r w:rsidRPr="00FA2D51">
        <w:rPr>
          <w:rFonts w:ascii="TimesNewRoman" w:hAnsi="TimesNewRoman" w:cs="TimesNewRoman"/>
          <w:color w:val="000000"/>
          <w:sz w:val="24"/>
          <w:szCs w:val="24"/>
        </w:rPr>
        <w:t xml:space="preserve"> cuando no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FA2D51">
        <w:rPr>
          <w:rFonts w:ascii="TimesNewRoman" w:hAnsi="TimesNewRoman" w:cs="TimesNewRoman"/>
          <w:color w:val="000000"/>
          <w:sz w:val="24"/>
          <w:szCs w:val="24"/>
        </w:rPr>
        <w:t>generan productos finales dirigidos a la sociedad, si derivan productos intermedios necesarios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FA2D51">
        <w:rPr>
          <w:rFonts w:ascii="TimesNewRoman" w:hAnsi="TimesNewRoman" w:cs="TimesNewRoman"/>
          <w:color w:val="000000"/>
          <w:sz w:val="24"/>
          <w:szCs w:val="24"/>
        </w:rPr>
        <w:t>para la producción final. En estos, deben hacerse el mayor esfuerzo para lograr una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FA2D51">
        <w:rPr>
          <w:rFonts w:ascii="TimesNewRoman" w:hAnsi="TimesNewRoman" w:cs="TimesNewRoman"/>
          <w:color w:val="000000"/>
          <w:sz w:val="24"/>
          <w:szCs w:val="24"/>
        </w:rPr>
        <w:t>cuantificación de esos productos y para poder de alguna forma evaluar la eficiencia y eficacia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FA2D51">
        <w:rPr>
          <w:rFonts w:ascii="TimesNewRoman" w:hAnsi="TimesNewRoman" w:cs="TimesNewRoman"/>
          <w:color w:val="000000"/>
          <w:sz w:val="24"/>
          <w:szCs w:val="24"/>
        </w:rPr>
        <w:t>de su producción.</w:t>
      </w:r>
    </w:p>
    <w:p w:rsidR="00FA2D51" w:rsidRDefault="00FA2D51" w:rsidP="00FA2D5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:rsidR="00FA2D51" w:rsidRPr="00FA2D51" w:rsidRDefault="00FA2D51" w:rsidP="00FA2D5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color w:val="000000"/>
          <w:sz w:val="24"/>
          <w:szCs w:val="24"/>
          <w:u w:val="single"/>
        </w:rPr>
      </w:pPr>
      <w:r w:rsidRPr="00FA2D51">
        <w:rPr>
          <w:rFonts w:ascii="TimesNewRoman" w:hAnsi="TimesNewRoman" w:cs="TimesNewRoman"/>
          <w:b/>
          <w:color w:val="000000"/>
          <w:sz w:val="24"/>
          <w:szCs w:val="24"/>
          <w:u w:val="single"/>
        </w:rPr>
        <w:t>Estructuras programáticas</w:t>
      </w:r>
    </w:p>
    <w:p w:rsidR="00FA2D51" w:rsidRDefault="00FA2D51" w:rsidP="00FA2D5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:rsidR="00FA2D51" w:rsidRDefault="00FA2D51" w:rsidP="00FA2D5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FA2D51">
        <w:rPr>
          <w:rFonts w:ascii="TimesNewRoman" w:hAnsi="TimesNewRoman" w:cs="TimesNewRoman"/>
          <w:color w:val="000000"/>
          <w:sz w:val="24"/>
          <w:szCs w:val="24"/>
        </w:rPr>
        <w:t>El concepto de estructura programática se refiere al orden y la desagregación como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FA2D51">
        <w:rPr>
          <w:rFonts w:ascii="TimesNewRoman" w:hAnsi="TimesNewRoman" w:cs="TimesNewRoman"/>
          <w:color w:val="000000"/>
          <w:sz w:val="24"/>
          <w:szCs w:val="24"/>
        </w:rPr>
        <w:t>elabora y presenta el presupuesto por programas para su ejecución, control y evaluación, de tal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FA2D51">
        <w:rPr>
          <w:rFonts w:ascii="TimesNewRoman" w:hAnsi="TimesNewRoman" w:cs="TimesNewRoman"/>
          <w:color w:val="000000"/>
          <w:sz w:val="24"/>
          <w:szCs w:val="24"/>
        </w:rPr>
        <w:t>forma que específica la naturaleza de las actividades o acciones de la institución y determina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FA2D51">
        <w:rPr>
          <w:rFonts w:ascii="TimesNewRoman" w:hAnsi="TimesNewRoman" w:cs="TimesNewRoman"/>
          <w:color w:val="000000"/>
          <w:sz w:val="24"/>
          <w:szCs w:val="24"/>
        </w:rPr>
        <w:t>en términos presupuestarios, la asignación particular de los recursos económicos. Está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FA2D51">
        <w:rPr>
          <w:rFonts w:ascii="TimesNewRoman" w:hAnsi="TimesNewRoman" w:cs="TimesNewRoman"/>
          <w:color w:val="000000"/>
          <w:sz w:val="24"/>
          <w:szCs w:val="24"/>
        </w:rPr>
        <w:t>constituida por categorías programáticas y es concordante con el plan institucional y el marco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FA2D51">
        <w:rPr>
          <w:rFonts w:ascii="TimesNewRoman" w:hAnsi="TimesNewRoman" w:cs="TimesNewRoman"/>
          <w:color w:val="000000"/>
          <w:sz w:val="24"/>
          <w:szCs w:val="24"/>
        </w:rPr>
        <w:t>estratégico (misión, visión, objetivo, indicadores estratégicos y metas de indicadores).</w:t>
      </w:r>
    </w:p>
    <w:p w:rsidR="00FA2D51" w:rsidRPr="00FA2D51" w:rsidRDefault="00FA2D51" w:rsidP="00FA2D5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:rsidR="00410071" w:rsidRDefault="00FA2D51" w:rsidP="0041007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FA2D51">
        <w:rPr>
          <w:rFonts w:ascii="TimesNewRoman" w:hAnsi="TimesNewRoman" w:cs="TimesNewRoman"/>
          <w:color w:val="000000"/>
          <w:sz w:val="24"/>
          <w:szCs w:val="24"/>
        </w:rPr>
        <w:t>Las categorías programáticas ordenan el universo de las acciones gubernamentales o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FA2D51">
        <w:rPr>
          <w:rFonts w:ascii="TimesNewRoman" w:hAnsi="TimesNewRoman" w:cs="TimesNewRoman"/>
          <w:color w:val="000000"/>
          <w:sz w:val="24"/>
          <w:szCs w:val="24"/>
        </w:rPr>
        <w:t>institucionales y tienen el carácter de identificadores del quehacer público y a cada una se le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FA2D51">
        <w:rPr>
          <w:rFonts w:ascii="TimesNewRoman" w:hAnsi="TimesNewRoman" w:cs="TimesNewRoman"/>
          <w:color w:val="000000"/>
          <w:sz w:val="24"/>
          <w:szCs w:val="24"/>
        </w:rPr>
        <w:t>asocian recursos presupuestarios. Expresan la idea de jerarquía convenientemente ordenada y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FA2D51">
        <w:rPr>
          <w:rFonts w:ascii="TimesNewRoman" w:hAnsi="TimesNewRoman" w:cs="TimesNewRoman"/>
          <w:color w:val="000000"/>
          <w:sz w:val="24"/>
          <w:szCs w:val="24"/>
        </w:rPr>
        <w:t>las interrelaciones de insumo</w:t>
      </w:r>
      <w:r w:rsidR="0077100A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="00410071" w:rsidRPr="00FA2D51">
        <w:rPr>
          <w:rFonts w:ascii="TimesNewRoman" w:hAnsi="TimesNewRoman" w:cs="TimesNewRoman"/>
          <w:color w:val="000000"/>
          <w:sz w:val="24"/>
          <w:szCs w:val="24"/>
        </w:rPr>
        <w:t xml:space="preserve">producto, permitiendo la </w:t>
      </w:r>
      <w:proofErr w:type="spellStart"/>
      <w:r w:rsidR="00410071" w:rsidRPr="00FA2D51">
        <w:rPr>
          <w:rFonts w:ascii="TimesNewRoman" w:hAnsi="TimesNewRoman" w:cs="TimesNewRoman"/>
          <w:color w:val="000000"/>
          <w:sz w:val="24"/>
          <w:szCs w:val="24"/>
        </w:rPr>
        <w:t>presupuestación</w:t>
      </w:r>
      <w:proofErr w:type="spellEnd"/>
      <w:r w:rsidR="00410071" w:rsidRPr="00FA2D51">
        <w:rPr>
          <w:rFonts w:ascii="TimesNewRoman" w:hAnsi="TimesNewRoman" w:cs="TimesNewRoman"/>
          <w:color w:val="000000"/>
          <w:sz w:val="24"/>
          <w:szCs w:val="24"/>
        </w:rPr>
        <w:t xml:space="preserve"> de acuerdo con</w:t>
      </w:r>
      <w:r w:rsidR="00410071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="00410071" w:rsidRPr="00FA2D51">
        <w:rPr>
          <w:rFonts w:ascii="TimesNewRoman" w:hAnsi="TimesNewRoman" w:cs="TimesNewRoman"/>
          <w:color w:val="000000"/>
          <w:sz w:val="24"/>
          <w:szCs w:val="24"/>
        </w:rPr>
        <w:t>objetivos concretos, cuya acumulación aporta a la consecución de objetivos más generales</w:t>
      </w:r>
      <w:r w:rsidR="00410071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="00410071" w:rsidRPr="00FA2D51">
        <w:rPr>
          <w:rFonts w:ascii="TimesNewRoman" w:hAnsi="TimesNewRoman" w:cs="TimesNewRoman"/>
          <w:color w:val="000000"/>
          <w:sz w:val="24"/>
          <w:szCs w:val="24"/>
        </w:rPr>
        <w:t>establecidos para la categoría de nivel superior.</w:t>
      </w:r>
    </w:p>
    <w:p w:rsidR="00410071" w:rsidRDefault="00410071" w:rsidP="00FA2D5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:rsidR="00FA2D51" w:rsidRDefault="00FA2D51" w:rsidP="00FA2D5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FA2D51">
        <w:rPr>
          <w:rFonts w:ascii="TimesNewRoman" w:hAnsi="TimesNewRoman" w:cs="TimesNewRoman"/>
          <w:color w:val="000000"/>
          <w:sz w:val="24"/>
          <w:szCs w:val="24"/>
        </w:rPr>
        <w:t>Generalmente se utilizan categorías programáticas de carácter general y otras vinculadas 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FA2D51">
        <w:rPr>
          <w:rFonts w:ascii="TimesNewRoman" w:hAnsi="TimesNewRoman" w:cs="TimesNewRoman"/>
          <w:color w:val="000000"/>
          <w:sz w:val="24"/>
          <w:szCs w:val="24"/>
        </w:rPr>
        <w:t>proyectos de inversión. Entre las primeras, se suele hablar de programa, subprograma,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FA2D51">
        <w:rPr>
          <w:rFonts w:ascii="TimesNewRoman" w:hAnsi="TimesNewRoman" w:cs="TimesNewRoman"/>
          <w:color w:val="000000"/>
          <w:sz w:val="24"/>
          <w:szCs w:val="24"/>
        </w:rPr>
        <w:t>actividad y tarea, mientras que con las segundas las más comunes son las de proyecto y obra, y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FA2D51">
        <w:rPr>
          <w:rFonts w:ascii="TimesNewRoman" w:hAnsi="TimesNewRoman" w:cs="TimesNewRoman"/>
          <w:color w:val="000000"/>
          <w:sz w:val="24"/>
          <w:szCs w:val="24"/>
        </w:rPr>
        <w:t>con menos frecuencia se utiliza un nivel inferior denominada “trabajo”. A continuación se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FA2D51">
        <w:rPr>
          <w:rFonts w:ascii="TimesNewRoman" w:hAnsi="TimesNewRoman" w:cs="TimesNewRoman"/>
          <w:color w:val="000000"/>
          <w:sz w:val="24"/>
          <w:szCs w:val="24"/>
        </w:rPr>
        <w:t>describe las diferentes categorías programáticas mencionadas;</w:t>
      </w:r>
    </w:p>
    <w:p w:rsidR="00FA2D51" w:rsidRDefault="00FA2D51" w:rsidP="00FA2D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77100A" w:rsidRDefault="0077100A" w:rsidP="00FA2D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77100A" w:rsidRDefault="0077100A" w:rsidP="00FA2D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77100A" w:rsidRPr="00FA2D51" w:rsidRDefault="0077100A" w:rsidP="00FA2D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FA2D51" w:rsidRPr="00FA2D51" w:rsidRDefault="00FA2D51" w:rsidP="00FA2D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  <w:sz w:val="24"/>
          <w:szCs w:val="24"/>
        </w:rPr>
      </w:pPr>
      <w:r w:rsidRPr="00FA2D51">
        <w:rPr>
          <w:rFonts w:ascii="TimesNewRoman" w:hAnsi="TimesNewRoman" w:cs="TimesNewRoman"/>
          <w:b/>
          <w:color w:val="000000"/>
          <w:sz w:val="24"/>
          <w:szCs w:val="24"/>
        </w:rPr>
        <w:lastRenderedPageBreak/>
        <w:t>Programa:</w:t>
      </w:r>
    </w:p>
    <w:p w:rsidR="00FA2D51" w:rsidRDefault="00FA2D51" w:rsidP="00FA2D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FA2D51" w:rsidRDefault="00FA2D51" w:rsidP="00FA2D5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FA2D51">
        <w:rPr>
          <w:rFonts w:ascii="TimesNewRoman" w:hAnsi="TimesNewRoman" w:cs="TimesNewRoman"/>
          <w:color w:val="000000"/>
          <w:sz w:val="24"/>
          <w:szCs w:val="24"/>
        </w:rPr>
        <w:t xml:space="preserve">Es la categoría programática de mayor nivel en el proceso de </w:t>
      </w:r>
      <w:proofErr w:type="spellStart"/>
      <w:r w:rsidRPr="00FA2D51">
        <w:rPr>
          <w:rFonts w:ascii="TimesNewRoman" w:hAnsi="TimesNewRoman" w:cs="TimesNewRoman"/>
          <w:color w:val="000000"/>
          <w:sz w:val="24"/>
          <w:szCs w:val="24"/>
        </w:rPr>
        <w:t>presupuestación</w:t>
      </w:r>
      <w:proofErr w:type="spellEnd"/>
      <w:r w:rsidRPr="00FA2D51">
        <w:rPr>
          <w:rFonts w:ascii="TimesNewRoman" w:hAnsi="TimesNewRoman" w:cs="TimesNewRoman"/>
          <w:color w:val="000000"/>
          <w:sz w:val="24"/>
          <w:szCs w:val="24"/>
        </w:rPr>
        <w:t>, y expresa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FA2D51">
        <w:rPr>
          <w:rFonts w:ascii="TimesNewRoman" w:hAnsi="TimesNewRoman" w:cs="TimesNewRoman"/>
          <w:color w:val="000000"/>
          <w:sz w:val="24"/>
          <w:szCs w:val="24"/>
        </w:rPr>
        <w:t>un proceso de producción de un producto terminal. Se conforma por un conjunto de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FA2D51">
        <w:rPr>
          <w:rFonts w:ascii="TimesNewRoman" w:hAnsi="TimesNewRoman" w:cs="TimesNewRoman"/>
          <w:color w:val="000000"/>
          <w:sz w:val="24"/>
          <w:szCs w:val="24"/>
        </w:rPr>
        <w:t>subprogramas, actividades o proyectos que conducen a uno o más productos finales para el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FA2D51">
        <w:rPr>
          <w:rFonts w:ascii="TimesNewRoman" w:hAnsi="TimesNewRoman" w:cs="TimesNewRoman"/>
          <w:color w:val="000000"/>
          <w:sz w:val="24"/>
          <w:szCs w:val="24"/>
        </w:rPr>
        <w:t>cumplimiento de objetivos y metas. Además el programa debe poseer un centro gestor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FA2D51">
        <w:rPr>
          <w:rFonts w:ascii="TimesNewRoman" w:hAnsi="TimesNewRoman" w:cs="TimesNewRoman"/>
          <w:color w:val="000000"/>
          <w:sz w:val="24"/>
          <w:szCs w:val="24"/>
        </w:rPr>
        <w:t>claramente identificable.</w:t>
      </w:r>
    </w:p>
    <w:p w:rsidR="00DA58F6" w:rsidRPr="00DA58F6" w:rsidRDefault="00DA58F6" w:rsidP="00DA58F6">
      <w:pPr>
        <w:pStyle w:val="NormalWeb"/>
        <w:shd w:val="clear" w:color="auto" w:fill="FFFFFF"/>
        <w:jc w:val="both"/>
        <w:rPr>
          <w:rFonts w:ascii="TimesNewRoman" w:eastAsiaTheme="minorHAnsi" w:hAnsi="TimesNewRoman" w:cs="TimesNewRoman"/>
          <w:color w:val="000000"/>
          <w:u w:val="single"/>
          <w:lang w:eastAsia="en-US"/>
        </w:rPr>
      </w:pPr>
      <w:r w:rsidRPr="00DA58F6">
        <w:rPr>
          <w:rFonts w:ascii="TimesNewRoman" w:eastAsiaTheme="minorHAnsi" w:hAnsi="TimesNewRoman" w:cs="TimesNewRoman"/>
          <w:color w:val="000000"/>
          <w:u w:val="single"/>
          <w:lang w:eastAsia="en-US"/>
        </w:rPr>
        <w:t>Por ejemplo:</w:t>
      </w:r>
    </w:p>
    <w:p w:rsidR="00DA58F6" w:rsidRDefault="00DA58F6" w:rsidP="00DA58F6">
      <w:pPr>
        <w:pStyle w:val="NormalWeb"/>
        <w:shd w:val="clear" w:color="auto" w:fill="FFFFFF"/>
        <w:jc w:val="both"/>
        <w:rPr>
          <w:rFonts w:ascii="TimesNewRoman" w:eastAsiaTheme="minorHAnsi" w:hAnsi="TimesNewRoman" w:cs="TimesNewRoman"/>
          <w:color w:val="000000"/>
          <w:lang w:eastAsia="en-US"/>
        </w:rPr>
      </w:pPr>
      <w:r>
        <w:rPr>
          <w:rFonts w:ascii="TimesNewRoman" w:eastAsiaTheme="minorHAnsi" w:hAnsi="TimesNewRoman" w:cs="TimesNewRoman"/>
          <w:color w:val="000000"/>
          <w:lang w:eastAsia="en-US"/>
        </w:rPr>
        <w:t>Se va a tomar como ejemplo un Gobierno Municipal:</w:t>
      </w:r>
    </w:p>
    <w:p w:rsidR="00DA58F6" w:rsidRPr="00DA58F6" w:rsidRDefault="00DA58F6" w:rsidP="00DA58F6">
      <w:pPr>
        <w:pStyle w:val="NormalWeb"/>
        <w:shd w:val="clear" w:color="auto" w:fill="FFFFFF"/>
        <w:jc w:val="both"/>
        <w:rPr>
          <w:rFonts w:ascii="TimesNewRoman" w:eastAsiaTheme="minorHAnsi" w:hAnsi="TimesNewRoman" w:cs="TimesNewRoman"/>
          <w:color w:val="000000"/>
          <w:lang w:eastAsia="en-US"/>
        </w:rPr>
      </w:pPr>
      <w:r w:rsidRPr="00DA58F6">
        <w:rPr>
          <w:rFonts w:ascii="TimesNewRoman" w:eastAsiaTheme="minorHAnsi" w:hAnsi="TimesNewRoman" w:cs="TimesNewRoman"/>
          <w:color w:val="000000"/>
          <w:lang w:eastAsia="en-US"/>
        </w:rPr>
        <w:t>La función de desarrollo de los centros de población se traduce presupuestariamente en el Programa de Asentamientos Humanos y Obras Públicas, cuyos objetivos son:</w:t>
      </w:r>
    </w:p>
    <w:p w:rsidR="00DA58F6" w:rsidRPr="00DA58F6" w:rsidRDefault="00DA58F6" w:rsidP="00DA58F6">
      <w:pPr>
        <w:pStyle w:val="NormalWeb"/>
        <w:shd w:val="clear" w:color="auto" w:fill="FFFFFF"/>
        <w:jc w:val="both"/>
        <w:rPr>
          <w:rFonts w:ascii="TimesNewRoman" w:eastAsiaTheme="minorHAnsi" w:hAnsi="TimesNewRoman" w:cs="TimesNewRoman"/>
          <w:color w:val="000000"/>
          <w:lang w:eastAsia="en-US"/>
        </w:rPr>
      </w:pPr>
      <w:r>
        <w:rPr>
          <w:rFonts w:ascii="TimesNewRoman" w:eastAsiaTheme="minorHAnsi" w:hAnsi="TimesNewRoman" w:cs="TimesNewRoman"/>
          <w:color w:val="000000"/>
          <w:lang w:eastAsia="en-US"/>
        </w:rPr>
        <w:t>-</w:t>
      </w:r>
      <w:r w:rsidRPr="00DA58F6">
        <w:rPr>
          <w:rFonts w:ascii="TimesNewRoman" w:eastAsiaTheme="minorHAnsi" w:hAnsi="TimesNewRoman" w:cs="TimesNewRoman"/>
          <w:color w:val="000000"/>
          <w:lang w:eastAsia="en-US"/>
        </w:rPr>
        <w:t> Participar en el desarrollo armónico de los asentamientos humanos.</w:t>
      </w:r>
    </w:p>
    <w:p w:rsidR="00DA58F6" w:rsidRPr="00DA58F6" w:rsidRDefault="00DA58F6" w:rsidP="00DA58F6">
      <w:pPr>
        <w:pStyle w:val="NormalWeb"/>
        <w:shd w:val="clear" w:color="auto" w:fill="FFFFFF"/>
        <w:ind w:left="60"/>
        <w:jc w:val="both"/>
        <w:rPr>
          <w:rFonts w:ascii="TimesNewRoman" w:eastAsiaTheme="minorHAnsi" w:hAnsi="TimesNewRoman" w:cs="TimesNewRoman"/>
          <w:color w:val="000000"/>
          <w:lang w:eastAsia="en-US"/>
        </w:rPr>
      </w:pPr>
      <w:r>
        <w:rPr>
          <w:rFonts w:ascii="TimesNewRoman" w:eastAsiaTheme="minorHAnsi" w:hAnsi="TimesNewRoman" w:cs="TimesNewRoman"/>
          <w:color w:val="000000"/>
          <w:lang w:eastAsia="en-US"/>
        </w:rPr>
        <w:t xml:space="preserve">- </w:t>
      </w:r>
      <w:r w:rsidRPr="00DA58F6">
        <w:rPr>
          <w:rFonts w:ascii="TimesNewRoman" w:eastAsiaTheme="minorHAnsi" w:hAnsi="TimesNewRoman" w:cs="TimesNewRoman"/>
          <w:color w:val="000000"/>
          <w:lang w:eastAsia="en-US"/>
        </w:rPr>
        <w:t xml:space="preserve">Promover las acciones tendientes a regularizar la tenencia y el uso del suelo </w:t>
      </w:r>
      <w:r>
        <w:rPr>
          <w:rFonts w:ascii="TimesNewRoman" w:eastAsiaTheme="minorHAnsi" w:hAnsi="TimesNewRoman" w:cs="TimesNewRoman"/>
          <w:color w:val="000000"/>
          <w:lang w:eastAsia="en-US"/>
        </w:rPr>
        <w:t xml:space="preserve">     </w:t>
      </w:r>
      <w:r w:rsidRPr="00DA58F6">
        <w:rPr>
          <w:rFonts w:ascii="TimesNewRoman" w:eastAsiaTheme="minorHAnsi" w:hAnsi="TimesNewRoman" w:cs="TimesNewRoman"/>
          <w:color w:val="000000"/>
          <w:lang w:eastAsia="en-US"/>
        </w:rPr>
        <w:t>urbano.</w:t>
      </w:r>
    </w:p>
    <w:p w:rsidR="00DA58F6" w:rsidRPr="00DA58F6" w:rsidRDefault="00DA58F6" w:rsidP="00DA58F6">
      <w:pPr>
        <w:pStyle w:val="NormalWeb"/>
        <w:shd w:val="clear" w:color="auto" w:fill="FFFFFF"/>
        <w:ind w:left="60"/>
        <w:jc w:val="both"/>
        <w:rPr>
          <w:rFonts w:ascii="TimesNewRoman" w:eastAsiaTheme="minorHAnsi" w:hAnsi="TimesNewRoman" w:cs="TimesNewRoman"/>
          <w:color w:val="000000"/>
          <w:lang w:eastAsia="en-US"/>
        </w:rPr>
      </w:pPr>
      <w:r>
        <w:rPr>
          <w:rFonts w:ascii="TimesNewRoman" w:eastAsiaTheme="minorHAnsi" w:hAnsi="TimesNewRoman" w:cs="TimesNewRoman"/>
          <w:color w:val="000000"/>
          <w:lang w:eastAsia="en-US"/>
        </w:rPr>
        <w:t xml:space="preserve">- </w:t>
      </w:r>
      <w:r w:rsidRPr="00DA58F6">
        <w:rPr>
          <w:rFonts w:ascii="TimesNewRoman" w:eastAsiaTheme="minorHAnsi" w:hAnsi="TimesNewRoman" w:cs="TimesNewRoman"/>
          <w:color w:val="000000"/>
          <w:lang w:eastAsia="en-US"/>
        </w:rPr>
        <w:t xml:space="preserve">Construir las obras públicas prioritarias para dotar al municipio de infraestructura </w:t>
      </w:r>
      <w:r>
        <w:rPr>
          <w:rFonts w:ascii="TimesNewRoman" w:eastAsiaTheme="minorHAnsi" w:hAnsi="TimesNewRoman" w:cs="TimesNewRoman"/>
          <w:color w:val="000000"/>
          <w:lang w:eastAsia="en-US"/>
        </w:rPr>
        <w:t xml:space="preserve">    </w:t>
      </w:r>
      <w:r w:rsidRPr="00DA58F6">
        <w:rPr>
          <w:rFonts w:ascii="TimesNewRoman" w:eastAsiaTheme="minorHAnsi" w:hAnsi="TimesNewRoman" w:cs="TimesNewRoman"/>
          <w:color w:val="000000"/>
          <w:lang w:eastAsia="en-US"/>
        </w:rPr>
        <w:t>urbana básica.</w:t>
      </w:r>
    </w:p>
    <w:p w:rsidR="00DA58F6" w:rsidRPr="00DA58F6" w:rsidRDefault="00DA58F6" w:rsidP="00DA58F6">
      <w:pPr>
        <w:pStyle w:val="NormalWeb"/>
        <w:shd w:val="clear" w:color="auto" w:fill="FFFFFF"/>
        <w:jc w:val="both"/>
        <w:rPr>
          <w:rFonts w:ascii="TimesNewRoman" w:eastAsiaTheme="minorHAnsi" w:hAnsi="TimesNewRoman" w:cs="TimesNewRoman"/>
          <w:color w:val="000000"/>
          <w:lang w:eastAsia="en-US"/>
        </w:rPr>
      </w:pPr>
      <w:r w:rsidRPr="00DA58F6">
        <w:rPr>
          <w:rFonts w:ascii="TimesNewRoman" w:eastAsiaTheme="minorHAnsi" w:hAnsi="TimesNewRoman" w:cs="TimesNewRoman"/>
          <w:color w:val="000000"/>
          <w:lang w:eastAsia="en-US"/>
        </w:rPr>
        <w:t>En la elaboración de este tipo de presupuesto se requiere del uso de una clave presupuestaria, a fin de ordenar e identificar fácilmente un programa de otro, sin necesidad de recurrir a la lectura del nombre de éste; ejemplo:</w:t>
      </w:r>
    </w:p>
    <w:p w:rsidR="00DA58F6" w:rsidRPr="00DA58F6" w:rsidRDefault="00DA58F6" w:rsidP="00DA58F6">
      <w:pPr>
        <w:pStyle w:val="NormalWeb"/>
        <w:shd w:val="clear" w:color="auto" w:fill="FFFFFF"/>
        <w:jc w:val="both"/>
        <w:rPr>
          <w:rFonts w:ascii="TimesNewRoman" w:eastAsiaTheme="minorHAnsi" w:hAnsi="TimesNewRoman" w:cs="TimesNewRoman"/>
          <w:color w:val="000000"/>
          <w:lang w:eastAsia="en-US"/>
        </w:rPr>
      </w:pPr>
      <w:r w:rsidRPr="00DA58F6">
        <w:rPr>
          <w:rFonts w:ascii="TimesNewRoman" w:eastAsiaTheme="minorHAnsi" w:hAnsi="TimesNewRoman" w:cs="TimesNewRoman"/>
          <w:color w:val="000000"/>
          <w:lang w:eastAsia="en-US"/>
        </w:rPr>
        <w:t> 07 Asentamientos Humanos y Obras Públicas.</w:t>
      </w:r>
    </w:p>
    <w:p w:rsidR="00DA58F6" w:rsidRDefault="00DA58F6" w:rsidP="00FA2D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  <w:sz w:val="24"/>
          <w:szCs w:val="24"/>
        </w:rPr>
      </w:pPr>
    </w:p>
    <w:p w:rsidR="00FA2D51" w:rsidRPr="00FA2D51" w:rsidRDefault="00FA2D51" w:rsidP="00FA2D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  <w:sz w:val="24"/>
          <w:szCs w:val="24"/>
        </w:rPr>
      </w:pPr>
      <w:r w:rsidRPr="00FA2D51">
        <w:rPr>
          <w:rFonts w:ascii="TimesNewRoman" w:hAnsi="TimesNewRoman" w:cs="TimesNewRoman"/>
          <w:b/>
          <w:color w:val="000000"/>
          <w:sz w:val="24"/>
          <w:szCs w:val="24"/>
        </w:rPr>
        <w:t>Subprograma:</w:t>
      </w:r>
    </w:p>
    <w:p w:rsidR="00FA2D51" w:rsidRDefault="00FA2D51" w:rsidP="00FA2D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FA2D51" w:rsidRDefault="00FA2D51" w:rsidP="00FA2D5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FA2D51">
        <w:rPr>
          <w:rFonts w:ascii="TimesNewRoman" w:hAnsi="TimesNewRoman" w:cs="TimesNewRoman"/>
          <w:color w:val="000000"/>
          <w:sz w:val="24"/>
          <w:szCs w:val="24"/>
        </w:rPr>
        <w:t>Esta categoría programática se genera cuando el centro gestor del programa puede ser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FA2D51">
        <w:rPr>
          <w:rFonts w:ascii="TimesNewRoman" w:hAnsi="TimesNewRoman" w:cs="TimesNewRoman"/>
          <w:color w:val="000000"/>
          <w:sz w:val="24"/>
          <w:szCs w:val="24"/>
        </w:rPr>
        <w:t>divisible en centros gestores menores, responsables de procesos productivos cuya producción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FA2D51">
        <w:rPr>
          <w:rFonts w:ascii="TimesNewRoman" w:hAnsi="TimesNewRoman" w:cs="TimesNewRoman"/>
          <w:color w:val="000000"/>
          <w:sz w:val="24"/>
          <w:szCs w:val="24"/>
        </w:rPr>
        <w:t>terminal contribuya parcialmente a alcanzar la producción total del programa.</w:t>
      </w:r>
    </w:p>
    <w:p w:rsidR="00FA2D51" w:rsidRPr="00FA2D51" w:rsidRDefault="00FA2D51" w:rsidP="00FA2D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DA58F6" w:rsidRPr="00DA58F6" w:rsidRDefault="00DA58F6" w:rsidP="00DA58F6">
      <w:pPr>
        <w:pStyle w:val="NormalWeb"/>
        <w:shd w:val="clear" w:color="auto" w:fill="FFFFFF"/>
        <w:rPr>
          <w:rFonts w:ascii="TimesNewRoman" w:eastAsiaTheme="minorHAnsi" w:hAnsi="TimesNewRoman" w:cs="TimesNewRoman"/>
          <w:color w:val="000000"/>
          <w:u w:val="single"/>
          <w:lang w:eastAsia="en-US"/>
        </w:rPr>
      </w:pPr>
      <w:r w:rsidRPr="00DA58F6">
        <w:rPr>
          <w:rFonts w:ascii="TimesNewRoman" w:eastAsiaTheme="minorHAnsi" w:hAnsi="TimesNewRoman" w:cs="TimesNewRoman"/>
          <w:color w:val="000000"/>
          <w:u w:val="single"/>
          <w:lang w:eastAsia="en-US"/>
        </w:rPr>
        <w:t>Ejemplo:</w:t>
      </w:r>
    </w:p>
    <w:p w:rsidR="00DA58F6" w:rsidRPr="00DA58F6" w:rsidRDefault="00DA58F6" w:rsidP="00DA58F6">
      <w:pPr>
        <w:pStyle w:val="NormalWeb"/>
        <w:shd w:val="clear" w:color="auto" w:fill="FFFFFF"/>
        <w:rPr>
          <w:rFonts w:ascii="TimesNewRoman" w:eastAsiaTheme="minorHAnsi" w:hAnsi="TimesNewRoman" w:cs="TimesNewRoman"/>
          <w:color w:val="000000"/>
          <w:lang w:eastAsia="en-US"/>
        </w:rPr>
      </w:pPr>
      <w:r w:rsidRPr="00DA58F6">
        <w:rPr>
          <w:rFonts w:ascii="TimesNewRoman" w:eastAsiaTheme="minorHAnsi" w:hAnsi="TimesNewRoman" w:cs="TimesNewRoman"/>
          <w:color w:val="000000"/>
          <w:lang w:eastAsia="en-US"/>
        </w:rPr>
        <w:t xml:space="preserve">           </w:t>
      </w:r>
      <w:r w:rsidRPr="00DA58F6">
        <w:rPr>
          <w:rFonts w:ascii="TimesNewRoman" w:eastAsiaTheme="minorHAnsi" w:hAnsi="TimesNewRoman" w:cs="TimesNewRoman"/>
          <w:b/>
          <w:color w:val="000000"/>
          <w:lang w:eastAsia="en-US"/>
        </w:rPr>
        <w:t>(1)</w:t>
      </w:r>
      <w:r w:rsidRPr="00DA58F6">
        <w:rPr>
          <w:rFonts w:ascii="TimesNewRoman" w:eastAsiaTheme="minorHAnsi" w:hAnsi="TimesNewRoman" w:cs="TimesNewRoman"/>
          <w:color w:val="000000"/>
          <w:lang w:eastAsia="en-US"/>
        </w:rPr>
        <w:t xml:space="preserve"> Regularización de la tenencia de la tierra urbana.</w:t>
      </w:r>
    </w:p>
    <w:p w:rsidR="00DA58F6" w:rsidRPr="00DA58F6" w:rsidRDefault="00DA58F6" w:rsidP="00DA58F6">
      <w:pPr>
        <w:pStyle w:val="NormalWeb"/>
        <w:shd w:val="clear" w:color="auto" w:fill="FFFFFF"/>
        <w:rPr>
          <w:rFonts w:ascii="TimesNewRoman" w:eastAsiaTheme="minorHAnsi" w:hAnsi="TimesNewRoman" w:cs="TimesNewRoman"/>
          <w:color w:val="000000"/>
          <w:lang w:eastAsia="en-US"/>
        </w:rPr>
      </w:pPr>
      <w:r w:rsidRPr="00DA58F6">
        <w:rPr>
          <w:rFonts w:ascii="TimesNewRoman" w:eastAsiaTheme="minorHAnsi" w:hAnsi="TimesNewRoman" w:cs="TimesNewRoman"/>
          <w:color w:val="000000"/>
          <w:lang w:eastAsia="en-US"/>
        </w:rPr>
        <w:t xml:space="preserve">           </w:t>
      </w:r>
      <w:r w:rsidRPr="00DA58F6">
        <w:rPr>
          <w:rFonts w:ascii="TimesNewRoman" w:eastAsiaTheme="minorHAnsi" w:hAnsi="TimesNewRoman" w:cs="TimesNewRoman"/>
          <w:b/>
          <w:color w:val="000000"/>
          <w:lang w:eastAsia="en-US"/>
        </w:rPr>
        <w:t>(2)</w:t>
      </w:r>
      <w:r w:rsidRPr="00DA58F6">
        <w:rPr>
          <w:rFonts w:ascii="TimesNewRoman" w:eastAsiaTheme="minorHAnsi" w:hAnsi="TimesNewRoman" w:cs="TimesNewRoman"/>
          <w:color w:val="000000"/>
          <w:lang w:eastAsia="en-US"/>
        </w:rPr>
        <w:t xml:space="preserve"> Dotación de equipamiento urbano básico para el municipio.</w:t>
      </w:r>
    </w:p>
    <w:p w:rsidR="00DA58F6" w:rsidRDefault="00DA58F6" w:rsidP="00FA2D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  <w:sz w:val="24"/>
          <w:szCs w:val="24"/>
        </w:rPr>
      </w:pPr>
    </w:p>
    <w:p w:rsidR="00FA2D51" w:rsidRPr="00FA2D51" w:rsidRDefault="00FA2D51" w:rsidP="00FA2D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  <w:sz w:val="24"/>
          <w:szCs w:val="24"/>
        </w:rPr>
      </w:pPr>
      <w:r w:rsidRPr="00FA2D51">
        <w:rPr>
          <w:rFonts w:ascii="TimesNewRoman" w:hAnsi="TimesNewRoman" w:cs="TimesNewRoman"/>
          <w:b/>
          <w:color w:val="000000"/>
          <w:sz w:val="24"/>
          <w:szCs w:val="24"/>
        </w:rPr>
        <w:lastRenderedPageBreak/>
        <w:t>Actividad:</w:t>
      </w:r>
    </w:p>
    <w:p w:rsidR="00FA2D51" w:rsidRDefault="00FA2D51" w:rsidP="00FA2D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FA2D51" w:rsidRPr="00FA2D51" w:rsidRDefault="00FA2D51" w:rsidP="00FA2D5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FA2D51">
        <w:rPr>
          <w:rFonts w:ascii="TimesNewRoman" w:hAnsi="TimesNewRoman" w:cs="TimesNewRoman"/>
          <w:color w:val="000000"/>
          <w:sz w:val="24"/>
          <w:szCs w:val="24"/>
        </w:rPr>
        <w:t>Es un tipo especial de relación insumo–producto que agrega o combina procesos de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FA2D51">
        <w:rPr>
          <w:rFonts w:ascii="TimesNewRoman" w:hAnsi="TimesNewRoman" w:cs="TimesNewRoman"/>
          <w:color w:val="000000"/>
          <w:sz w:val="24"/>
          <w:szCs w:val="24"/>
        </w:rPr>
        <w:t>producción menores, cuyos insumos y productos son individualizables e independientes por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FA2D51">
        <w:rPr>
          <w:rFonts w:ascii="TimesNewRoman" w:hAnsi="TimesNewRoman" w:cs="TimesNewRoman"/>
          <w:color w:val="000000"/>
          <w:sz w:val="24"/>
          <w:szCs w:val="24"/>
        </w:rPr>
        <w:t>resultar de procesos con relaciones de insumo–producto perfectamente diferenciables.</w:t>
      </w:r>
    </w:p>
    <w:p w:rsidR="000B26B8" w:rsidRPr="000B26B8" w:rsidRDefault="000B26B8" w:rsidP="000B26B8">
      <w:pPr>
        <w:pStyle w:val="NormalWeb"/>
        <w:shd w:val="clear" w:color="auto" w:fill="FFFFFF"/>
        <w:jc w:val="both"/>
        <w:rPr>
          <w:rFonts w:ascii="TimesNewRoman" w:eastAsiaTheme="minorHAnsi" w:hAnsi="TimesNewRoman" w:cs="TimesNewRoman"/>
          <w:color w:val="000000"/>
          <w:lang w:eastAsia="en-US"/>
        </w:rPr>
      </w:pPr>
      <w:r w:rsidRPr="000B26B8">
        <w:rPr>
          <w:rFonts w:ascii="TimesNewRoman" w:eastAsiaTheme="minorHAnsi" w:hAnsi="TimesNewRoman" w:cs="TimesNewRoman"/>
          <w:color w:val="000000"/>
          <w:lang w:eastAsia="en-US"/>
        </w:rPr>
        <w:t xml:space="preserve">El cumplimiento de los objetivos se realiza de manera gradual a través de metas. Las metas nos dan el resultado parcial que sirve de base para poder continuar con las actividades previstas en el programa. </w:t>
      </w:r>
    </w:p>
    <w:p w:rsidR="000B26B8" w:rsidRPr="000B26B8" w:rsidRDefault="000B26B8" w:rsidP="000B26B8">
      <w:pPr>
        <w:pStyle w:val="NormalWeb"/>
        <w:shd w:val="clear" w:color="auto" w:fill="FFFFFF"/>
        <w:rPr>
          <w:rFonts w:ascii="TimesNewRoman" w:eastAsiaTheme="minorHAnsi" w:hAnsi="TimesNewRoman" w:cs="TimesNewRoman"/>
          <w:color w:val="000000"/>
          <w:u w:val="single"/>
          <w:lang w:eastAsia="en-US"/>
        </w:rPr>
      </w:pPr>
      <w:r w:rsidRPr="000B26B8">
        <w:rPr>
          <w:rFonts w:ascii="TimesNewRoman" w:eastAsiaTheme="minorHAnsi" w:hAnsi="TimesNewRoman" w:cs="TimesNewRoman"/>
          <w:color w:val="000000"/>
          <w:u w:val="single"/>
          <w:lang w:eastAsia="en-US"/>
        </w:rPr>
        <w:t>Ejemplo:</w:t>
      </w:r>
    </w:p>
    <w:p w:rsidR="000B26B8" w:rsidRPr="000B26B8" w:rsidRDefault="000B26B8" w:rsidP="000B26B8">
      <w:pPr>
        <w:pStyle w:val="NormalWeb"/>
        <w:shd w:val="clear" w:color="auto" w:fill="FFFFFF"/>
        <w:rPr>
          <w:rFonts w:ascii="TimesNewRoman" w:eastAsiaTheme="minorHAnsi" w:hAnsi="TimesNewRoman" w:cs="TimesNewRoman"/>
          <w:color w:val="000000"/>
          <w:lang w:eastAsia="en-US"/>
        </w:rPr>
      </w:pPr>
      <w:r w:rsidRPr="000B26B8">
        <w:rPr>
          <w:rFonts w:ascii="TimesNewRoman" w:eastAsiaTheme="minorHAnsi" w:hAnsi="TimesNewRoman" w:cs="TimesNewRoman"/>
          <w:color w:val="000000"/>
          <w:lang w:eastAsia="en-US"/>
        </w:rPr>
        <w:t xml:space="preserve">           </w:t>
      </w:r>
      <w:r w:rsidRPr="000B26B8">
        <w:rPr>
          <w:rFonts w:ascii="TimesNewRoman" w:eastAsiaTheme="minorHAnsi" w:hAnsi="TimesNewRoman" w:cs="TimesNewRoman"/>
          <w:b/>
          <w:color w:val="000000"/>
          <w:lang w:eastAsia="en-US"/>
        </w:rPr>
        <w:t>(3)</w:t>
      </w:r>
      <w:r w:rsidRPr="000B26B8">
        <w:rPr>
          <w:rFonts w:ascii="TimesNewRoman" w:eastAsiaTheme="minorHAnsi" w:hAnsi="TimesNewRoman" w:cs="TimesNewRoman"/>
          <w:color w:val="000000"/>
          <w:lang w:eastAsia="en-US"/>
        </w:rPr>
        <w:t xml:space="preserve"> Agua potable y alcantarillado</w:t>
      </w:r>
    </w:p>
    <w:p w:rsidR="00DA58F6" w:rsidRDefault="00DA58F6" w:rsidP="00FA2D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  <w:sz w:val="24"/>
          <w:szCs w:val="24"/>
        </w:rPr>
      </w:pPr>
    </w:p>
    <w:p w:rsidR="00DA58F6" w:rsidRDefault="00DA58F6" w:rsidP="00FA2D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  <w:sz w:val="24"/>
          <w:szCs w:val="24"/>
        </w:rPr>
      </w:pPr>
    </w:p>
    <w:p w:rsidR="00FA2D51" w:rsidRPr="00FA2D51" w:rsidRDefault="00FA2D51" w:rsidP="00FA2D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  <w:sz w:val="24"/>
          <w:szCs w:val="24"/>
        </w:rPr>
      </w:pPr>
      <w:r w:rsidRPr="00FA2D51">
        <w:rPr>
          <w:rFonts w:ascii="TimesNewRoman" w:hAnsi="TimesNewRoman" w:cs="TimesNewRoman"/>
          <w:b/>
          <w:color w:val="000000"/>
          <w:sz w:val="24"/>
          <w:szCs w:val="24"/>
        </w:rPr>
        <w:t>Tarea:</w:t>
      </w:r>
    </w:p>
    <w:p w:rsidR="00FA2D51" w:rsidRDefault="00FA2D51" w:rsidP="00FA2D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0B26B8" w:rsidRPr="000B26B8" w:rsidRDefault="00FA2D51" w:rsidP="000B26B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FA2D51">
        <w:rPr>
          <w:rFonts w:ascii="TimesNewRoman" w:hAnsi="TimesNewRoman" w:cs="TimesNewRoman"/>
          <w:color w:val="000000"/>
          <w:sz w:val="24"/>
          <w:szCs w:val="24"/>
        </w:rPr>
        <w:t>Representa una de las acciones homogéneas que componen cada actividad. Es la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FA2D51">
        <w:rPr>
          <w:rFonts w:ascii="TimesNewRoman" w:hAnsi="TimesNewRoman" w:cs="TimesNewRoman"/>
          <w:color w:val="000000"/>
          <w:sz w:val="24"/>
          <w:szCs w:val="24"/>
        </w:rPr>
        <w:t xml:space="preserve">unidad menor en que puede descomponerse el </w:t>
      </w:r>
      <w:proofErr w:type="spellStart"/>
      <w:r w:rsidRPr="00FA2D51">
        <w:rPr>
          <w:rFonts w:ascii="TimesNewRoman" w:hAnsi="TimesNewRoman" w:cs="TimesNewRoman"/>
          <w:color w:val="000000"/>
          <w:sz w:val="24"/>
          <w:szCs w:val="24"/>
        </w:rPr>
        <w:t>presupuesto.</w:t>
      </w:r>
      <w:r w:rsidR="000B26B8" w:rsidRPr="000B26B8">
        <w:rPr>
          <w:rFonts w:ascii="TimesNewRoman" w:hAnsi="TimesNewRoman" w:cs="TimesNewRoman"/>
          <w:color w:val="000000"/>
          <w:sz w:val="24"/>
          <w:szCs w:val="24"/>
        </w:rPr>
        <w:t>Son</w:t>
      </w:r>
      <w:proofErr w:type="spellEnd"/>
      <w:r w:rsidR="000B26B8" w:rsidRPr="000B26B8">
        <w:rPr>
          <w:rFonts w:ascii="TimesNewRoman" w:hAnsi="TimesNewRoman" w:cs="TimesNewRoman"/>
          <w:color w:val="000000"/>
          <w:sz w:val="24"/>
          <w:szCs w:val="24"/>
        </w:rPr>
        <w:t xml:space="preserve"> las operaciones o acciones específicas que producen un determinado </w:t>
      </w:r>
      <w:r w:rsidR="000B26B8">
        <w:rPr>
          <w:rFonts w:ascii="TimesNewRoman" w:hAnsi="TimesNewRoman" w:cs="TimesNewRoman"/>
          <w:color w:val="000000"/>
          <w:sz w:val="24"/>
          <w:szCs w:val="24"/>
        </w:rPr>
        <w:t>r</w:t>
      </w:r>
      <w:r w:rsidR="000B26B8" w:rsidRPr="000B26B8">
        <w:rPr>
          <w:rFonts w:ascii="TimesNewRoman" w:hAnsi="TimesNewRoman" w:cs="TimesNewRoman"/>
          <w:color w:val="000000"/>
          <w:sz w:val="24"/>
          <w:szCs w:val="24"/>
        </w:rPr>
        <w:t xml:space="preserve">esultado y que forman parte de una acción. </w:t>
      </w:r>
    </w:p>
    <w:p w:rsidR="00FA2D51" w:rsidRPr="00FA2D51" w:rsidRDefault="00FA2D51" w:rsidP="00FA2D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0B26B8" w:rsidRPr="000B26B8" w:rsidRDefault="000B26B8" w:rsidP="000B26B8">
      <w:pPr>
        <w:pStyle w:val="NormalWeb"/>
        <w:shd w:val="clear" w:color="auto" w:fill="FFFFFF"/>
        <w:rPr>
          <w:rFonts w:ascii="TimesNewRoman" w:eastAsiaTheme="minorHAnsi" w:hAnsi="TimesNewRoman" w:cs="TimesNewRoman"/>
          <w:color w:val="000000"/>
          <w:u w:val="single"/>
          <w:lang w:eastAsia="en-US"/>
        </w:rPr>
      </w:pPr>
      <w:r w:rsidRPr="000B26B8">
        <w:rPr>
          <w:rFonts w:ascii="TimesNewRoman" w:eastAsiaTheme="minorHAnsi" w:hAnsi="TimesNewRoman" w:cs="TimesNewRoman"/>
          <w:color w:val="000000"/>
          <w:u w:val="single"/>
          <w:lang w:eastAsia="en-US"/>
        </w:rPr>
        <w:t>Ejemplo.</w:t>
      </w:r>
    </w:p>
    <w:p w:rsidR="000B26B8" w:rsidRPr="000B26B8" w:rsidRDefault="000B26B8" w:rsidP="000B26B8">
      <w:pPr>
        <w:pStyle w:val="NormalWeb"/>
        <w:shd w:val="clear" w:color="auto" w:fill="FFFFFF"/>
        <w:rPr>
          <w:rFonts w:ascii="TimesNewRoman" w:eastAsiaTheme="minorHAnsi" w:hAnsi="TimesNewRoman" w:cs="TimesNewRoman"/>
          <w:color w:val="000000"/>
          <w:lang w:eastAsia="en-US"/>
        </w:rPr>
      </w:pPr>
      <w:r w:rsidRPr="000B26B8">
        <w:rPr>
          <w:rFonts w:ascii="TimesNewRoman" w:eastAsiaTheme="minorHAnsi" w:hAnsi="TimesNewRoman" w:cs="TimesNewRoman"/>
          <w:color w:val="000000"/>
          <w:lang w:eastAsia="en-US"/>
        </w:rPr>
        <w:t xml:space="preserve">           </w:t>
      </w:r>
      <w:r w:rsidRPr="000B26B8">
        <w:rPr>
          <w:rFonts w:ascii="TimesNewRoman" w:eastAsiaTheme="minorHAnsi" w:hAnsi="TimesNewRoman" w:cs="TimesNewRoman"/>
          <w:b/>
          <w:color w:val="000000"/>
          <w:lang w:eastAsia="en-US"/>
        </w:rPr>
        <w:t>(2)</w:t>
      </w:r>
      <w:r w:rsidRPr="000B26B8">
        <w:rPr>
          <w:rFonts w:ascii="TimesNewRoman" w:eastAsiaTheme="minorHAnsi" w:hAnsi="TimesNewRoman" w:cs="TimesNewRoman"/>
          <w:color w:val="000000"/>
          <w:lang w:eastAsia="en-US"/>
        </w:rPr>
        <w:t xml:space="preserve"> Perforación de pozos de absorción</w:t>
      </w:r>
    </w:p>
    <w:p w:rsidR="000B26B8" w:rsidRDefault="000B26B8" w:rsidP="00FA2D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  <w:sz w:val="24"/>
          <w:szCs w:val="24"/>
        </w:rPr>
      </w:pPr>
    </w:p>
    <w:p w:rsidR="000B26B8" w:rsidRDefault="000B26B8" w:rsidP="00FA2D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  <w:sz w:val="24"/>
          <w:szCs w:val="24"/>
        </w:rPr>
      </w:pPr>
    </w:p>
    <w:p w:rsidR="00FA2D51" w:rsidRPr="00FA2D51" w:rsidRDefault="00FA2D51" w:rsidP="00FA2D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  <w:sz w:val="24"/>
          <w:szCs w:val="24"/>
        </w:rPr>
      </w:pPr>
      <w:r w:rsidRPr="00FA2D51">
        <w:rPr>
          <w:rFonts w:ascii="TimesNewRoman" w:hAnsi="TimesNewRoman" w:cs="TimesNewRoman"/>
          <w:b/>
          <w:color w:val="000000"/>
          <w:sz w:val="24"/>
          <w:szCs w:val="24"/>
        </w:rPr>
        <w:t>Proyecto:</w:t>
      </w:r>
    </w:p>
    <w:p w:rsidR="00FA2D51" w:rsidRDefault="00FA2D51" w:rsidP="00FA2D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FA2D51" w:rsidRDefault="00FA2D51" w:rsidP="00FA2D5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FA2D51">
        <w:rPr>
          <w:rFonts w:ascii="TimesNewRoman" w:hAnsi="TimesNewRoman" w:cs="TimesNewRoman"/>
          <w:color w:val="000000"/>
          <w:sz w:val="24"/>
          <w:szCs w:val="24"/>
        </w:rPr>
        <w:t>Esta categoría denomina a una propuesta de inversión real mediante la generación de un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FA2D51">
        <w:rPr>
          <w:rFonts w:ascii="TimesNewRoman" w:hAnsi="TimesNewRoman" w:cs="TimesNewRoman"/>
          <w:color w:val="000000"/>
          <w:sz w:val="24"/>
          <w:szCs w:val="24"/>
        </w:rPr>
        <w:t>bien de capital, definido como una unidad de producción mínima autosuficiente y destinada 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FA2D51">
        <w:rPr>
          <w:rFonts w:ascii="TimesNewRoman" w:hAnsi="TimesNewRoman" w:cs="TimesNewRoman"/>
          <w:color w:val="000000"/>
          <w:sz w:val="24"/>
          <w:szCs w:val="24"/>
        </w:rPr>
        <w:t>crear, ampliar o modernizar la capacidad de oferta de bienes o servicios determinados.</w:t>
      </w:r>
    </w:p>
    <w:p w:rsidR="00FA2D51" w:rsidRPr="00FA2D51" w:rsidRDefault="00FA2D51" w:rsidP="00FA2D5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:rsidR="00FA2D51" w:rsidRPr="00FA2D51" w:rsidRDefault="00FA2D51" w:rsidP="00FA2D5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FA2D51">
        <w:rPr>
          <w:rFonts w:ascii="TimesNewRoman" w:hAnsi="TimesNewRoman" w:cs="TimesNewRoman"/>
          <w:color w:val="000000"/>
          <w:sz w:val="24"/>
          <w:szCs w:val="24"/>
        </w:rPr>
        <w:t>Necesariamente debe referirse a la incorporación de un activo fijo al patrimonio del sector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FA2D51">
        <w:rPr>
          <w:rFonts w:ascii="TimesNewRoman" w:hAnsi="TimesNewRoman" w:cs="TimesNewRoman"/>
          <w:color w:val="000000"/>
          <w:sz w:val="24"/>
          <w:szCs w:val="24"/>
        </w:rPr>
        <w:t>público que resulte de un proceso de producción (ya sea que se ejecute directamente o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FA2D51">
        <w:rPr>
          <w:rFonts w:ascii="TimesNewRoman" w:hAnsi="TimesNewRoman" w:cs="TimesNewRoman"/>
          <w:color w:val="000000"/>
          <w:sz w:val="24"/>
          <w:szCs w:val="24"/>
        </w:rPr>
        <w:t>mediante la ejecución por contratista) bajo la responsabilidad de un centro gestor. No se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FA2D51">
        <w:rPr>
          <w:rFonts w:ascii="TimesNewRoman" w:hAnsi="TimesNewRoman" w:cs="TimesNewRoman"/>
          <w:color w:val="000000"/>
          <w:sz w:val="24"/>
          <w:szCs w:val="24"/>
        </w:rPr>
        <w:t>utiliza esta categoría cuando la incorporación del activo fijo se realiza directamente por su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FA2D51">
        <w:rPr>
          <w:rFonts w:ascii="TimesNewRoman" w:hAnsi="TimesNewRoman" w:cs="TimesNewRoman"/>
          <w:color w:val="000000"/>
          <w:sz w:val="24"/>
          <w:szCs w:val="24"/>
        </w:rPr>
        <w:t>simple adquisición.</w:t>
      </w:r>
    </w:p>
    <w:p w:rsidR="00FA2D51" w:rsidRDefault="00FA2D51" w:rsidP="00FA2D5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:rsidR="00FA2D51" w:rsidRPr="00FA2D51" w:rsidRDefault="00FA2D51" w:rsidP="00FA2D5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color w:val="000000"/>
          <w:sz w:val="24"/>
          <w:szCs w:val="24"/>
        </w:rPr>
      </w:pPr>
      <w:r w:rsidRPr="00FA2D51">
        <w:rPr>
          <w:rFonts w:ascii="TimesNewRoman" w:hAnsi="TimesNewRoman" w:cs="TimesNewRoman"/>
          <w:b/>
          <w:color w:val="000000"/>
          <w:sz w:val="24"/>
          <w:szCs w:val="24"/>
        </w:rPr>
        <w:t>Obra:</w:t>
      </w:r>
    </w:p>
    <w:p w:rsidR="00FA2D51" w:rsidRDefault="00FA2D51" w:rsidP="00FA2D5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:rsidR="00FA2D51" w:rsidRPr="00FA2D51" w:rsidRDefault="00FA2D51" w:rsidP="00FA2D5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FA2D51">
        <w:rPr>
          <w:rFonts w:ascii="TimesNewRoman" w:hAnsi="TimesNewRoman" w:cs="TimesNewRoman"/>
          <w:color w:val="000000"/>
          <w:sz w:val="24"/>
          <w:szCs w:val="24"/>
        </w:rPr>
        <w:lastRenderedPageBreak/>
        <w:t>Las obras son los diversos componentes en los cuales pueden desagregarse los proyectos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FA2D51">
        <w:rPr>
          <w:rFonts w:ascii="TimesNewRoman" w:hAnsi="TimesNewRoman" w:cs="TimesNewRoman"/>
          <w:color w:val="000000"/>
          <w:sz w:val="24"/>
          <w:szCs w:val="24"/>
        </w:rPr>
        <w:t>por razones tecnológicas o de ordenamiento en la ejecución, que en una secuencia temporal y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FA2D51">
        <w:rPr>
          <w:rFonts w:ascii="TimesNewRoman" w:hAnsi="TimesNewRoman" w:cs="TimesNewRoman"/>
          <w:color w:val="000000"/>
          <w:sz w:val="24"/>
          <w:szCs w:val="24"/>
        </w:rPr>
        <w:t>de mutua complementación permiten que, unificados, se cumplan los propósitos del proyecto,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FA2D51">
        <w:rPr>
          <w:rFonts w:ascii="TimesNewRoman" w:hAnsi="TimesNewRoman" w:cs="TimesNewRoman"/>
          <w:color w:val="000000"/>
          <w:sz w:val="24"/>
          <w:szCs w:val="24"/>
        </w:rPr>
        <w:t>expresada la unidad productiva en el respectivo bien de capital.</w:t>
      </w:r>
    </w:p>
    <w:p w:rsidR="00FA2D51" w:rsidRDefault="00FA2D51" w:rsidP="00FA2D5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:rsidR="00E93FE6" w:rsidRPr="00FA2D51" w:rsidRDefault="00FA2D51" w:rsidP="00FA2D5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FA2D51">
        <w:rPr>
          <w:rFonts w:ascii="TimesNewRoman" w:hAnsi="TimesNewRoman" w:cs="TimesNewRoman"/>
          <w:color w:val="000000"/>
          <w:sz w:val="24"/>
          <w:szCs w:val="24"/>
        </w:rPr>
        <w:t>A continuación de muestra gráficamente un ejemplo de estructura programática que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FA2D51">
        <w:rPr>
          <w:rFonts w:ascii="TimesNewRoman" w:hAnsi="TimesNewRoman" w:cs="TimesNewRoman"/>
          <w:color w:val="000000"/>
          <w:sz w:val="24"/>
          <w:szCs w:val="24"/>
        </w:rPr>
        <w:t>incorpora diferentes relaciones de categorías programática:</w:t>
      </w:r>
    </w:p>
    <w:p w:rsidR="00E93FE6" w:rsidRPr="00FA2D51" w:rsidRDefault="00E93FE6" w:rsidP="00FA2D5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:rsidR="00E93FE6" w:rsidRDefault="00E93FE6" w:rsidP="00FA2D5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E93FE6" w:rsidRDefault="00E93FE6" w:rsidP="008531F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E93FE6" w:rsidRDefault="00FA2D51" w:rsidP="008531F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noProof/>
          <w:sz w:val="24"/>
          <w:szCs w:val="24"/>
          <w:lang w:eastAsia="es-CR"/>
        </w:rPr>
        <w:drawing>
          <wp:inline distT="0" distB="0" distL="0" distR="0">
            <wp:extent cx="5610224" cy="252412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2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D51" w:rsidRDefault="00FA2D51" w:rsidP="008531F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410071" w:rsidRDefault="00410071" w:rsidP="008531F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76618D" w:rsidRDefault="0076618D" w:rsidP="008531F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sz w:val="24"/>
          <w:szCs w:val="24"/>
          <w:u w:val="single"/>
        </w:rPr>
      </w:pPr>
      <w:r w:rsidRPr="0076618D">
        <w:rPr>
          <w:rFonts w:ascii="TimesNewRoman" w:hAnsi="TimesNewRoman" w:cs="TimesNewRoman"/>
          <w:b/>
          <w:sz w:val="24"/>
          <w:szCs w:val="24"/>
          <w:u w:val="single"/>
        </w:rPr>
        <w:t>Esquema Presupuesto por Programas</w:t>
      </w:r>
      <w:r>
        <w:rPr>
          <w:rFonts w:ascii="TimesNewRoman" w:hAnsi="TimesNewRoman" w:cs="TimesNewRoman"/>
          <w:b/>
          <w:sz w:val="24"/>
          <w:szCs w:val="24"/>
          <w:u w:val="single"/>
        </w:rPr>
        <w:t>:</w:t>
      </w:r>
    </w:p>
    <w:p w:rsidR="0076618D" w:rsidRPr="0076618D" w:rsidRDefault="0076618D" w:rsidP="008531F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sz w:val="24"/>
          <w:szCs w:val="24"/>
          <w:u w:val="single"/>
        </w:rPr>
      </w:pPr>
    </w:p>
    <w:p w:rsidR="0076618D" w:rsidRDefault="0076618D" w:rsidP="008531F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object w:dxaOrig="7195" w:dyaOrig="5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32.5pt" o:ole="">
            <v:imagedata r:id="rId12" o:title=""/>
          </v:shape>
          <o:OLEObject Type="Embed" ProgID="PowerPoint.Slide.12" ShapeID="_x0000_i1025" DrawAspect="Content" ObjectID="_1437060511" r:id="rId13"/>
        </w:object>
      </w:r>
    </w:p>
    <w:p w:rsidR="0076618D" w:rsidRDefault="0076618D" w:rsidP="008531F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76618D" w:rsidRDefault="0076618D" w:rsidP="008531F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76618D" w:rsidRDefault="0076618D" w:rsidP="008531F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76618D" w:rsidRDefault="0076618D" w:rsidP="008531F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0B26B8" w:rsidRPr="000B26B8" w:rsidRDefault="0076618D" w:rsidP="000B26B8">
      <w:pPr>
        <w:pStyle w:val="NormalWeb"/>
        <w:shd w:val="clear" w:color="auto" w:fill="FFFFFF"/>
        <w:rPr>
          <w:rFonts w:ascii="TimesNewRoman" w:eastAsiaTheme="minorHAnsi" w:hAnsi="TimesNewRoman" w:cs="TimesNewRoman"/>
          <w:b/>
          <w:color w:val="000000"/>
          <w:lang w:eastAsia="en-US"/>
        </w:rPr>
      </w:pPr>
      <w:r>
        <w:rPr>
          <w:rFonts w:ascii="TimesNewRoman" w:eastAsiaTheme="minorHAnsi" w:hAnsi="TimesNewRoman" w:cs="TimesNewRoman"/>
          <w:b/>
          <w:color w:val="000000"/>
          <w:lang w:eastAsia="en-US"/>
        </w:rPr>
        <w:t>P</w:t>
      </w:r>
      <w:r w:rsidR="000B26B8" w:rsidRPr="000B26B8">
        <w:rPr>
          <w:rFonts w:ascii="TimesNewRoman" w:eastAsiaTheme="minorHAnsi" w:hAnsi="TimesNewRoman" w:cs="TimesNewRoman"/>
          <w:b/>
          <w:color w:val="000000"/>
          <w:lang w:eastAsia="en-US"/>
        </w:rPr>
        <w:t>artida</w:t>
      </w:r>
      <w:r w:rsidR="000B26B8">
        <w:rPr>
          <w:rFonts w:ascii="TimesNewRoman" w:eastAsiaTheme="minorHAnsi" w:hAnsi="TimesNewRoman" w:cs="TimesNewRoman"/>
          <w:b/>
          <w:color w:val="000000"/>
          <w:lang w:eastAsia="en-US"/>
        </w:rPr>
        <w:t>s ejemplo:</w:t>
      </w:r>
    </w:p>
    <w:p w:rsidR="000B26B8" w:rsidRPr="000B26B8" w:rsidRDefault="000B26B8" w:rsidP="000B26B8">
      <w:pPr>
        <w:pStyle w:val="NormalWeb"/>
        <w:shd w:val="clear" w:color="auto" w:fill="FFFFFF"/>
        <w:jc w:val="both"/>
        <w:rPr>
          <w:rFonts w:ascii="TimesNewRoman" w:eastAsiaTheme="minorHAnsi" w:hAnsi="TimesNewRoman" w:cs="TimesNewRoman"/>
          <w:color w:val="000000"/>
          <w:lang w:eastAsia="en-US"/>
        </w:rPr>
      </w:pPr>
      <w:r w:rsidRPr="000B26B8">
        <w:rPr>
          <w:rFonts w:ascii="TimesNewRoman" w:eastAsiaTheme="minorHAnsi" w:hAnsi="TimesNewRoman" w:cs="TimesNewRoman"/>
          <w:color w:val="000000"/>
          <w:lang w:eastAsia="en-US"/>
        </w:rPr>
        <w:t>Dentro de esta apartado se concentra la numeración de cada uno de los elementos de este programa, más el número que le corresponde a cada partida. Retomando todos los ejemplos anteriores dados nos daría el siguiente número:</w:t>
      </w:r>
    </w:p>
    <w:p w:rsidR="000B26B8" w:rsidRPr="000B26B8" w:rsidRDefault="000B26B8" w:rsidP="000B26B8">
      <w:pPr>
        <w:pStyle w:val="NormalWeb"/>
        <w:shd w:val="clear" w:color="auto" w:fill="FFFFFF"/>
        <w:jc w:val="both"/>
        <w:rPr>
          <w:rFonts w:ascii="TimesNewRoman" w:eastAsiaTheme="minorHAnsi" w:hAnsi="TimesNewRoman" w:cs="TimesNewRoman"/>
          <w:color w:val="000000"/>
          <w:lang w:eastAsia="en-US"/>
        </w:rPr>
      </w:pPr>
      <w:r w:rsidRPr="000B26B8">
        <w:rPr>
          <w:rFonts w:ascii="TimesNewRoman" w:eastAsiaTheme="minorHAnsi" w:hAnsi="TimesNewRoman" w:cs="TimesNewRoman"/>
          <w:color w:val="000000"/>
          <w:lang w:eastAsia="en-US"/>
        </w:rPr>
        <w:t>                       07 (Asentamientos Humanos y Obras Públicas).</w:t>
      </w:r>
    </w:p>
    <w:p w:rsidR="000B26B8" w:rsidRPr="000B26B8" w:rsidRDefault="000B26B8" w:rsidP="000B26B8">
      <w:pPr>
        <w:pStyle w:val="NormalWeb"/>
        <w:shd w:val="clear" w:color="auto" w:fill="FFFFFF"/>
        <w:jc w:val="both"/>
        <w:rPr>
          <w:rFonts w:ascii="TimesNewRoman" w:eastAsiaTheme="minorHAnsi" w:hAnsi="TimesNewRoman" w:cs="TimesNewRoman"/>
          <w:color w:val="000000"/>
          <w:lang w:eastAsia="en-US"/>
        </w:rPr>
      </w:pPr>
      <w:r w:rsidRPr="000B26B8">
        <w:rPr>
          <w:rFonts w:ascii="TimesNewRoman" w:eastAsiaTheme="minorHAnsi" w:hAnsi="TimesNewRoman" w:cs="TimesNewRoman"/>
          <w:color w:val="000000"/>
          <w:lang w:eastAsia="en-US"/>
        </w:rPr>
        <w:t>                       (1) (Regularización de la Tenencia de la Tierra).</w:t>
      </w:r>
    </w:p>
    <w:p w:rsidR="000B26B8" w:rsidRPr="000B26B8" w:rsidRDefault="000B26B8" w:rsidP="000B26B8">
      <w:pPr>
        <w:pStyle w:val="NormalWeb"/>
        <w:shd w:val="clear" w:color="auto" w:fill="FFFFFF"/>
        <w:jc w:val="both"/>
        <w:rPr>
          <w:rFonts w:ascii="TimesNewRoman" w:eastAsiaTheme="minorHAnsi" w:hAnsi="TimesNewRoman" w:cs="TimesNewRoman"/>
          <w:color w:val="000000"/>
          <w:lang w:eastAsia="en-US"/>
        </w:rPr>
      </w:pPr>
      <w:r w:rsidRPr="000B26B8">
        <w:rPr>
          <w:rFonts w:ascii="TimesNewRoman" w:eastAsiaTheme="minorHAnsi" w:hAnsi="TimesNewRoman" w:cs="TimesNewRoman"/>
          <w:color w:val="000000"/>
          <w:lang w:eastAsia="en-US"/>
        </w:rPr>
        <w:t>071321           (3) (Agua Potable y Alcantarillado).</w:t>
      </w:r>
    </w:p>
    <w:p w:rsidR="000B26B8" w:rsidRPr="000B26B8" w:rsidRDefault="000B26B8" w:rsidP="000B26B8">
      <w:pPr>
        <w:pStyle w:val="NormalWeb"/>
        <w:shd w:val="clear" w:color="auto" w:fill="FFFFFF"/>
        <w:ind w:left="1515"/>
        <w:jc w:val="both"/>
        <w:rPr>
          <w:rFonts w:ascii="TimesNewRoman" w:eastAsiaTheme="minorHAnsi" w:hAnsi="TimesNewRoman" w:cs="TimesNewRoman"/>
          <w:color w:val="000000"/>
          <w:lang w:eastAsia="en-US"/>
        </w:rPr>
      </w:pPr>
      <w:r w:rsidRPr="000B26B8">
        <w:rPr>
          <w:rFonts w:ascii="TimesNewRoman" w:eastAsiaTheme="minorHAnsi" w:hAnsi="TimesNewRoman" w:cs="TimesNewRoman"/>
          <w:color w:val="000000"/>
          <w:lang w:eastAsia="en-US"/>
        </w:rPr>
        <w:t xml:space="preserve">(2) (Dotación de Equipamiento Urbano Básico y Perforación de </w:t>
      </w:r>
      <w:r>
        <w:rPr>
          <w:rFonts w:ascii="TimesNewRoman" w:eastAsiaTheme="minorHAnsi" w:hAnsi="TimesNewRoman" w:cs="TimesNewRoman"/>
          <w:color w:val="000000"/>
          <w:lang w:eastAsia="en-US"/>
        </w:rPr>
        <w:t xml:space="preserve">   </w:t>
      </w:r>
      <w:r w:rsidRPr="000B26B8">
        <w:rPr>
          <w:rFonts w:ascii="TimesNewRoman" w:eastAsiaTheme="minorHAnsi" w:hAnsi="TimesNewRoman" w:cs="TimesNewRoman"/>
          <w:color w:val="000000"/>
          <w:lang w:eastAsia="en-US"/>
        </w:rPr>
        <w:t>Pozos de</w:t>
      </w:r>
      <w:r>
        <w:rPr>
          <w:rFonts w:ascii="TimesNewRoman" w:eastAsiaTheme="minorHAnsi" w:hAnsi="TimesNewRoman" w:cs="TimesNewRoman"/>
          <w:color w:val="000000"/>
          <w:lang w:eastAsia="en-US"/>
        </w:rPr>
        <w:t xml:space="preserve"> </w:t>
      </w:r>
      <w:r w:rsidRPr="000B26B8">
        <w:rPr>
          <w:rFonts w:ascii="TimesNewRoman" w:eastAsiaTheme="minorHAnsi" w:hAnsi="TimesNewRoman" w:cs="TimesNewRoman"/>
          <w:color w:val="000000"/>
          <w:lang w:eastAsia="en-US"/>
        </w:rPr>
        <w:t>Absorción).</w:t>
      </w:r>
    </w:p>
    <w:p w:rsidR="000B26B8" w:rsidRPr="000B26B8" w:rsidRDefault="000B26B8" w:rsidP="000B26B8">
      <w:pPr>
        <w:pStyle w:val="NormalWeb"/>
        <w:shd w:val="clear" w:color="auto" w:fill="FFFFFF"/>
        <w:jc w:val="both"/>
        <w:rPr>
          <w:rFonts w:ascii="TimesNewRoman" w:eastAsiaTheme="minorHAnsi" w:hAnsi="TimesNewRoman" w:cs="TimesNewRoman"/>
          <w:color w:val="000000"/>
          <w:lang w:eastAsia="en-US"/>
        </w:rPr>
      </w:pPr>
      <w:r w:rsidRPr="000B26B8">
        <w:rPr>
          <w:rFonts w:ascii="TimesNewRoman" w:eastAsiaTheme="minorHAnsi" w:hAnsi="TimesNewRoman" w:cs="TimesNewRoman"/>
          <w:color w:val="000000"/>
          <w:lang w:eastAsia="en-US"/>
        </w:rPr>
        <w:t>                       (1) (Se refiere al programa).</w:t>
      </w:r>
    </w:p>
    <w:p w:rsidR="000B26B8" w:rsidRDefault="000B26B8" w:rsidP="000B26B8">
      <w:pPr>
        <w:pStyle w:val="NormalWeb"/>
        <w:shd w:val="clear" w:color="auto" w:fill="FFFFFF"/>
        <w:jc w:val="both"/>
        <w:rPr>
          <w:rFonts w:ascii="TimesNewRoman" w:eastAsiaTheme="minorHAnsi" w:hAnsi="TimesNewRoman" w:cs="TimesNewRoman"/>
          <w:color w:val="000000"/>
          <w:lang w:eastAsia="en-US"/>
        </w:rPr>
      </w:pPr>
      <w:r w:rsidRPr="000B26B8">
        <w:rPr>
          <w:rFonts w:ascii="TimesNewRoman" w:eastAsiaTheme="minorHAnsi" w:hAnsi="TimesNewRoman" w:cs="TimesNewRoman"/>
          <w:color w:val="000000"/>
          <w:lang w:eastAsia="en-US"/>
        </w:rPr>
        <w:t>Estas categorías son los elementos básicos del Presupuesto por Programas.</w:t>
      </w:r>
    </w:p>
    <w:p w:rsidR="0077100A" w:rsidRPr="0077100A" w:rsidRDefault="0077100A" w:rsidP="0077100A">
      <w:pPr>
        <w:pStyle w:val="NormalWeb"/>
        <w:shd w:val="clear" w:color="auto" w:fill="FFFFFF"/>
        <w:jc w:val="both"/>
        <w:rPr>
          <w:rFonts w:ascii="TimesNewRoman" w:eastAsiaTheme="minorHAnsi" w:hAnsi="TimesNewRoman" w:cs="TimesNewRoman"/>
          <w:b/>
          <w:color w:val="000000"/>
          <w:u w:val="single"/>
          <w:lang w:eastAsia="en-US"/>
        </w:rPr>
      </w:pPr>
      <w:r w:rsidRPr="0077100A">
        <w:rPr>
          <w:rFonts w:ascii="TimesNewRoman" w:eastAsiaTheme="minorHAnsi" w:hAnsi="TimesNewRoman" w:cs="TimesNewRoman"/>
          <w:b/>
          <w:color w:val="000000"/>
          <w:u w:val="single"/>
          <w:lang w:eastAsia="en-US"/>
        </w:rPr>
        <w:t>Modelo articulado Presupuesto por Programas:</w:t>
      </w:r>
    </w:p>
    <w:p w:rsidR="0077100A" w:rsidRDefault="0077100A" w:rsidP="000B26B8">
      <w:pPr>
        <w:pStyle w:val="NormalWeb"/>
        <w:shd w:val="clear" w:color="auto" w:fill="FFFFFF"/>
        <w:jc w:val="both"/>
        <w:rPr>
          <w:rFonts w:ascii="TimesNewRoman" w:eastAsiaTheme="minorHAnsi" w:hAnsi="TimesNewRoman" w:cs="TimesNewRoman"/>
          <w:b/>
          <w:color w:val="000000"/>
          <w:u w:val="single"/>
          <w:lang w:eastAsia="en-US"/>
        </w:rPr>
      </w:pPr>
      <w:r>
        <w:rPr>
          <w:rFonts w:ascii="TimesNewRoman" w:eastAsiaTheme="minorHAnsi" w:hAnsi="TimesNewRoman" w:cs="TimesNewRoman"/>
          <w:b/>
          <w:color w:val="000000"/>
          <w:u w:val="single"/>
          <w:lang w:eastAsia="en-US"/>
        </w:rPr>
        <w:object w:dxaOrig="7195" w:dyaOrig="5407">
          <v:shape id="_x0000_i1026" type="#_x0000_t75" style="width:417.75pt;height:270pt" o:ole="">
            <v:imagedata r:id="rId14" o:title=""/>
          </v:shape>
          <o:OLEObject Type="Embed" ProgID="PowerPoint.Slide.12" ShapeID="_x0000_i1026" DrawAspect="Content" ObjectID="_1437060512" r:id="rId15"/>
        </w:object>
      </w:r>
    </w:p>
    <w:p w:rsidR="0076618D" w:rsidRDefault="0076618D" w:rsidP="000B26B8">
      <w:pPr>
        <w:pStyle w:val="NormalWeb"/>
        <w:shd w:val="clear" w:color="auto" w:fill="FFFFFF"/>
        <w:jc w:val="both"/>
        <w:rPr>
          <w:rFonts w:ascii="TimesNewRoman" w:eastAsiaTheme="minorHAnsi" w:hAnsi="TimesNewRoman" w:cs="TimesNewRoman"/>
          <w:b/>
          <w:color w:val="000000"/>
          <w:u w:val="single"/>
          <w:lang w:eastAsia="en-US"/>
        </w:rPr>
      </w:pPr>
    </w:p>
    <w:p w:rsidR="0076618D" w:rsidRPr="0077100A" w:rsidRDefault="0076618D" w:rsidP="000B26B8">
      <w:pPr>
        <w:pStyle w:val="NormalWeb"/>
        <w:shd w:val="clear" w:color="auto" w:fill="FFFFFF"/>
        <w:jc w:val="both"/>
        <w:rPr>
          <w:rFonts w:ascii="TimesNewRoman" w:eastAsiaTheme="minorHAnsi" w:hAnsi="TimesNewRoman" w:cs="TimesNewRoman"/>
          <w:b/>
          <w:color w:val="000000"/>
          <w:u w:val="single"/>
          <w:lang w:eastAsia="en-US"/>
        </w:rPr>
      </w:pPr>
    </w:p>
    <w:sectPr w:rsidR="0076618D" w:rsidRPr="007710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FA4" w:rsidRDefault="00054FA4" w:rsidP="008531F1">
      <w:pPr>
        <w:spacing w:after="0" w:line="240" w:lineRule="auto"/>
      </w:pPr>
      <w:r>
        <w:separator/>
      </w:r>
    </w:p>
  </w:endnote>
  <w:endnote w:type="continuationSeparator" w:id="0">
    <w:p w:rsidR="00054FA4" w:rsidRDefault="00054FA4" w:rsidP="0085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FA4" w:rsidRDefault="00054FA4" w:rsidP="008531F1">
      <w:pPr>
        <w:spacing w:after="0" w:line="240" w:lineRule="auto"/>
      </w:pPr>
      <w:r>
        <w:separator/>
      </w:r>
    </w:p>
  </w:footnote>
  <w:footnote w:type="continuationSeparator" w:id="0">
    <w:p w:rsidR="00054FA4" w:rsidRDefault="00054FA4" w:rsidP="00853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A38"/>
    <w:multiLevelType w:val="hybridMultilevel"/>
    <w:tmpl w:val="BD747B1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A582F"/>
    <w:multiLevelType w:val="hybridMultilevel"/>
    <w:tmpl w:val="CE42320C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301AB"/>
    <w:multiLevelType w:val="hybridMultilevel"/>
    <w:tmpl w:val="67BAD6F2"/>
    <w:lvl w:ilvl="0" w:tplc="1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D9D2EAC"/>
    <w:multiLevelType w:val="hybridMultilevel"/>
    <w:tmpl w:val="9BE62D3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70153"/>
    <w:multiLevelType w:val="hybridMultilevel"/>
    <w:tmpl w:val="4C0CC0F0"/>
    <w:lvl w:ilvl="0" w:tplc="928A6530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  <w:b/>
        <w:color w:val="000081"/>
        <w:sz w:val="28"/>
      </w:rPr>
    </w:lvl>
    <w:lvl w:ilvl="1" w:tplc="14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45C71BA8"/>
    <w:multiLevelType w:val="hybridMultilevel"/>
    <w:tmpl w:val="41D878A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91D47"/>
    <w:multiLevelType w:val="hybridMultilevel"/>
    <w:tmpl w:val="2D846D1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B5B88"/>
    <w:multiLevelType w:val="hybridMultilevel"/>
    <w:tmpl w:val="726C2CC0"/>
    <w:lvl w:ilvl="0" w:tplc="1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90"/>
    <w:rsid w:val="0003408D"/>
    <w:rsid w:val="00054FA4"/>
    <w:rsid w:val="0007288C"/>
    <w:rsid w:val="0008459C"/>
    <w:rsid w:val="000B26B8"/>
    <w:rsid w:val="001E093A"/>
    <w:rsid w:val="00275F2F"/>
    <w:rsid w:val="0028477B"/>
    <w:rsid w:val="002B2AA9"/>
    <w:rsid w:val="00323306"/>
    <w:rsid w:val="00325490"/>
    <w:rsid w:val="003A31DA"/>
    <w:rsid w:val="00403CD6"/>
    <w:rsid w:val="00410071"/>
    <w:rsid w:val="00411DE3"/>
    <w:rsid w:val="004213BE"/>
    <w:rsid w:val="004531A1"/>
    <w:rsid w:val="00467FA7"/>
    <w:rsid w:val="004E79EF"/>
    <w:rsid w:val="005157B5"/>
    <w:rsid w:val="005952E8"/>
    <w:rsid w:val="005E3D5A"/>
    <w:rsid w:val="00601D85"/>
    <w:rsid w:val="00630A5F"/>
    <w:rsid w:val="006877A4"/>
    <w:rsid w:val="00690070"/>
    <w:rsid w:val="0069632D"/>
    <w:rsid w:val="006B0B3D"/>
    <w:rsid w:val="0076618D"/>
    <w:rsid w:val="0077100A"/>
    <w:rsid w:val="007E2C40"/>
    <w:rsid w:val="007F2EA9"/>
    <w:rsid w:val="008531F1"/>
    <w:rsid w:val="00867BE7"/>
    <w:rsid w:val="008A0AC5"/>
    <w:rsid w:val="008C78B9"/>
    <w:rsid w:val="009640EB"/>
    <w:rsid w:val="00995FE5"/>
    <w:rsid w:val="00A0795B"/>
    <w:rsid w:val="00A415EC"/>
    <w:rsid w:val="00AB3F83"/>
    <w:rsid w:val="00AF4CB8"/>
    <w:rsid w:val="00B33EAA"/>
    <w:rsid w:val="00C20DDD"/>
    <w:rsid w:val="00C4388D"/>
    <w:rsid w:val="00CE73F6"/>
    <w:rsid w:val="00CF6E13"/>
    <w:rsid w:val="00D66550"/>
    <w:rsid w:val="00D77912"/>
    <w:rsid w:val="00DA0D0E"/>
    <w:rsid w:val="00DA58F6"/>
    <w:rsid w:val="00DF64FF"/>
    <w:rsid w:val="00E93FE6"/>
    <w:rsid w:val="00EE1403"/>
    <w:rsid w:val="00EE63C4"/>
    <w:rsid w:val="00EF5E97"/>
    <w:rsid w:val="00F3289A"/>
    <w:rsid w:val="00F363D6"/>
    <w:rsid w:val="00FA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2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88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E79E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3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1F1"/>
  </w:style>
  <w:style w:type="paragraph" w:styleId="Piedepgina">
    <w:name w:val="footer"/>
    <w:basedOn w:val="Normal"/>
    <w:link w:val="PiedepginaCar"/>
    <w:uiPriority w:val="99"/>
    <w:unhideWhenUsed/>
    <w:rsid w:val="00853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1F1"/>
  </w:style>
  <w:style w:type="paragraph" w:styleId="NormalWeb">
    <w:name w:val="Normal (Web)"/>
    <w:basedOn w:val="Normal"/>
    <w:uiPriority w:val="99"/>
    <w:semiHidden/>
    <w:unhideWhenUsed/>
    <w:rsid w:val="00DA5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2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88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E79E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3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1F1"/>
  </w:style>
  <w:style w:type="paragraph" w:styleId="Piedepgina">
    <w:name w:val="footer"/>
    <w:basedOn w:val="Normal"/>
    <w:link w:val="PiedepginaCar"/>
    <w:uiPriority w:val="99"/>
    <w:unhideWhenUsed/>
    <w:rsid w:val="00853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1F1"/>
  </w:style>
  <w:style w:type="paragraph" w:styleId="NormalWeb">
    <w:name w:val="Normal (Web)"/>
    <w:basedOn w:val="Normal"/>
    <w:uiPriority w:val="99"/>
    <w:semiHidden/>
    <w:unhideWhenUsed/>
    <w:rsid w:val="00DA5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495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6" w:color="auto"/>
                  </w:divBdr>
                  <w:divsChild>
                    <w:div w:id="10337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2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65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6" w:color="auto"/>
                  </w:divBdr>
                  <w:divsChild>
                    <w:div w:id="38144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0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14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6" w:color="auto"/>
                  </w:divBdr>
                  <w:divsChild>
                    <w:div w:id="139023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338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6" w:color="auto"/>
                  </w:divBdr>
                  <w:divsChild>
                    <w:div w:id="20753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8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6" w:color="auto"/>
                  </w:divBdr>
                  <w:divsChild>
                    <w:div w:id="211512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39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6" w:color="auto"/>
                  </w:divBdr>
                  <w:divsChild>
                    <w:div w:id="7832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PowerPoint_Slide1.sldx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PowerPoint_Slide2.sldx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2454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Soporte</cp:lastModifiedBy>
  <cp:revision>2</cp:revision>
  <dcterms:created xsi:type="dcterms:W3CDTF">2013-08-04T00:42:00Z</dcterms:created>
  <dcterms:modified xsi:type="dcterms:W3CDTF">2013-08-04T00:42:00Z</dcterms:modified>
</cp:coreProperties>
</file>