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16" w:rsidRPr="00622809" w:rsidRDefault="00622809">
      <w:pPr>
        <w:rPr>
          <w:rFonts w:ascii="Arial" w:eastAsia="Calibri" w:hAnsi="Arial" w:cs="Arial"/>
          <w:b/>
          <w:color w:val="000000"/>
          <w:sz w:val="24"/>
          <w:szCs w:val="24"/>
          <w:lang w:eastAsia="es-CR"/>
        </w:rPr>
      </w:pPr>
      <w:r w:rsidRPr="00622809">
        <w:rPr>
          <w:rFonts w:ascii="Arial" w:eastAsia="Calibri" w:hAnsi="Arial" w:cs="Arial"/>
          <w:b/>
          <w:color w:val="000000"/>
          <w:sz w:val="24"/>
          <w:szCs w:val="24"/>
          <w:lang w:eastAsia="es-CR"/>
        </w:rPr>
        <w:t>Prueba 1</w:t>
      </w:r>
    </w:p>
    <w:p w:rsidR="00622809" w:rsidRDefault="00622809" w:rsidP="00622809">
      <w:pPr>
        <w:jc w:val="both"/>
        <w:rPr>
          <w:rFonts w:ascii="Arial" w:eastAsia="Calibri" w:hAnsi="Arial" w:cs="Arial"/>
          <w:color w:val="000000"/>
          <w:sz w:val="24"/>
          <w:szCs w:val="24"/>
          <w:lang w:eastAsia="es-CR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CR"/>
        </w:rPr>
        <w:t>A continuación se te presentan las doce tendencias de la Gestión del Talento Humano, debes asociar la tendencia con su significado o principio de actuación. No sobran espacios.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22809" w:rsidRPr="00622809" w:rsidTr="00622809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:rsidR="00622809" w:rsidRPr="00622809" w:rsidRDefault="00622809" w:rsidP="00622809">
            <w:pPr>
              <w:pStyle w:val="Prrafodelista"/>
              <w:ind w:left="171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s-CR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Cs w:val="24"/>
                <w:lang w:eastAsia="es-CR"/>
              </w:rPr>
              <w:t>T</w:t>
            </w: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  <w:t>endencia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622809" w:rsidRPr="00622809" w:rsidRDefault="00622809" w:rsidP="00622809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  <w:t>Significado o principio de actuación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49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Una nueva filosofía de acción.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 xml:space="preserve">) Es el traslado de actividades, antes centradas en </w:t>
            </w:r>
            <w:smartTag w:uri="urn:schemas-microsoft-com:office:smarttags" w:element="PersonName">
              <w:smartTagPr>
                <w:attr w:name="ProductID" w:val="la ARH"/>
              </w:smartTagPr>
              <w:r w:rsidRPr="00622809">
                <w:rPr>
                  <w:color w:val="000000"/>
                </w:rPr>
                <w:t>la ARH</w:t>
              </w:r>
            </w:smartTag>
            <w:r w:rsidRPr="00622809">
              <w:rPr>
                <w:color w:val="000000"/>
              </w:rPr>
              <w:t xml:space="preserve">, a los gerentes de las demás áreas de la empresa.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8" w:hanging="77"/>
              <w:jc w:val="both"/>
              <w:rPr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Nítida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rápida tendencia al </w:t>
            </w:r>
            <w:proofErr w:type="spellStart"/>
            <w:r w:rsidRPr="00622809">
              <w:rPr>
                <w:color w:val="000000"/>
                <w:sz w:val="22"/>
              </w:rPr>
              <w:t>downsizing</w:t>
            </w:r>
            <w:proofErr w:type="spellEnd"/>
            <w:r w:rsidRPr="00622809">
              <w:rPr>
                <w:color w:val="000000"/>
                <w:sz w:val="22"/>
              </w:rPr>
              <w:t>.</w:t>
            </w:r>
          </w:p>
          <w:p w:rsidR="00622809" w:rsidRPr="00622809" w:rsidRDefault="00622809" w:rsidP="00622809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 xml:space="preserve">) Las empresas utilizan menús, opciones y alternativas que presentan a las personas para que elijan.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Transformación de un área de servicios </w:t>
            </w:r>
            <w:r w:rsidRPr="00622809">
              <w:rPr>
                <w:color w:val="000000"/>
                <w:sz w:val="22"/>
              </w:rPr>
              <w:t xml:space="preserve">en </w:t>
            </w:r>
            <w:r w:rsidRPr="00622809">
              <w:rPr>
                <w:iCs/>
                <w:color w:val="000000"/>
                <w:sz w:val="22"/>
              </w:rPr>
              <w:t>un área de consultoría interna.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s-CR"/>
              </w:rPr>
            </w:pPr>
            <w:r w:rsidRPr="0062280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62280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62280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Hay </w:t>
            </w:r>
            <w:r w:rsidRPr="00622809">
              <w:rPr>
                <w:rFonts w:ascii="Arial" w:hAnsi="Arial" w:cs="Arial"/>
                <w:color w:val="000000"/>
                <w:sz w:val="24"/>
                <w:szCs w:val="24"/>
              </w:rPr>
              <w:t>gerencia de línea, se respetan las características y diferencias individuales, administrar como si fueran socios del negocio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Transferencia gradual de decisiones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acciones de </w:t>
            </w:r>
            <w:smartTag w:uri="urn:schemas-microsoft-com:office:smarttags" w:element="PersonName">
              <w:smartTagPr>
                <w:attr w:name="ProductID" w:val="la ARH"/>
              </w:smartTagPr>
              <w:r w:rsidRPr="00622809">
                <w:rPr>
                  <w:iCs/>
                  <w:color w:val="000000"/>
                  <w:sz w:val="22"/>
                </w:rPr>
                <w:t>la ARH</w:t>
              </w:r>
            </w:smartTag>
            <w:r w:rsidRPr="00622809">
              <w:rPr>
                <w:iCs/>
                <w:color w:val="000000"/>
                <w:sz w:val="22"/>
              </w:rPr>
              <w:t xml:space="preserve"> hacia la gerencia de línea. </w:t>
            </w:r>
          </w:p>
          <w:p w:rsidR="00622809" w:rsidRPr="00622809" w:rsidRDefault="00622809" w:rsidP="00622809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 xml:space="preserve">) Las personas son realzadas como personas </w:t>
            </w:r>
            <w:r w:rsidRPr="00622809">
              <w:rPr>
                <w:color w:val="000000"/>
                <w:w w:val="91"/>
              </w:rPr>
              <w:t xml:space="preserve">y </w:t>
            </w:r>
            <w:r w:rsidRPr="00622809">
              <w:rPr>
                <w:color w:val="000000"/>
              </w:rPr>
              <w:t>no como recursos productivos. En consecuencia, empleados y gerentes reali</w:t>
            </w:r>
            <w:r w:rsidRPr="00622809">
              <w:rPr>
                <w:color w:val="000000"/>
              </w:rPr>
              <w:softHyphen/>
              <w:t xml:space="preserve">zan el censo de necesidades de entrenamiento con base en las carencias </w:t>
            </w:r>
            <w:r w:rsidRPr="00622809">
              <w:rPr>
                <w:color w:val="000000"/>
                <w:w w:val="91"/>
              </w:rPr>
              <w:t xml:space="preserve">y </w:t>
            </w:r>
            <w:r w:rsidRPr="00622809">
              <w:rPr>
                <w:color w:val="000000"/>
              </w:rPr>
              <w:t>nece</w:t>
            </w:r>
            <w:r w:rsidRPr="00622809">
              <w:rPr>
                <w:color w:val="000000"/>
              </w:rPr>
              <w:softHyphen/>
              <w:t>sidades de los negocios y los empleados</w:t>
            </w:r>
            <w:r>
              <w:rPr>
                <w:color w:val="000000"/>
              </w:rPr>
              <w:t>.</w:t>
            </w:r>
            <w:r w:rsidRPr="00622809">
              <w:rPr>
                <w:color w:val="000000"/>
              </w:rPr>
              <w:t xml:space="preserve">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Intensa conexión con el negocio de la empresa.</w:t>
            </w:r>
          </w:p>
          <w:p w:rsidR="00622809" w:rsidRPr="00622809" w:rsidRDefault="00622809" w:rsidP="00622809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iCs/>
                <w:color w:val="000000"/>
              </w:rPr>
              <w:t>(</w:t>
            </w:r>
            <w:r>
              <w:rPr>
                <w:iCs/>
                <w:color w:val="000000"/>
              </w:rPr>
              <w:t xml:space="preserve">  </w:t>
            </w:r>
            <w:r w:rsidRPr="00622809">
              <w:rPr>
                <w:iCs/>
                <w:color w:val="000000"/>
              </w:rPr>
              <w:t xml:space="preserve">) </w:t>
            </w:r>
            <w:r w:rsidRPr="00622809">
              <w:rPr>
                <w:iCs/>
                <w:color w:val="000000"/>
              </w:rPr>
              <w:t>Desarrollar</w:t>
            </w:r>
            <w:r w:rsidRPr="00622809">
              <w:rPr>
                <w:color w:val="000000"/>
              </w:rPr>
              <w:t xml:space="preserve"> medios que permitan a las personas caminar hacia los objetivos organizacionales de manera proactiva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Énfasis en la cultura participativa </w:t>
            </w:r>
            <w:r w:rsidRPr="00622809">
              <w:rPr>
                <w:iCs/>
                <w:color w:val="000000"/>
                <w:w w:val="89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>democrática en las organizaciones.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 xml:space="preserve">) </w:t>
            </w:r>
            <w:r w:rsidRPr="00622809">
              <w:rPr>
                <w:color w:val="000000"/>
              </w:rPr>
              <w:t>Existe una preocupación por el clima organizacional y la satisfac</w:t>
            </w:r>
            <w:r w:rsidRPr="00622809">
              <w:rPr>
                <w:color w:val="000000"/>
              </w:rPr>
              <w:softHyphen/>
              <w:t xml:space="preserve">ción de las personas.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Utilización de mecanismos de motivación </w:t>
            </w:r>
            <w:r w:rsidRPr="00622809">
              <w:rPr>
                <w:iCs/>
                <w:color w:val="000000"/>
                <w:w w:val="85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de realización personal. 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>) Conformada por unidades estratégicas orien</w:t>
            </w:r>
            <w:r w:rsidRPr="00622809">
              <w:rPr>
                <w:color w:val="000000"/>
              </w:rPr>
              <w:softHyphen/>
              <w:t xml:space="preserve">tadas a los procesos y enfocadas en los clientes y usuarios internos.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8" w:hanging="77"/>
              <w:jc w:val="both"/>
              <w:rPr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Adecuación de las prácticas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políticas de RH a las diferencias individuales 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 </w:t>
            </w: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>) Existe una preocu</w:t>
            </w:r>
            <w:r w:rsidRPr="00622809">
              <w:rPr>
                <w:color w:val="000000"/>
              </w:rPr>
              <w:softHyphen/>
              <w:t xml:space="preserve">pación por la consecución continua de ganancias incrementales a través de la generación constante de riqueza: agregar valor.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Viraje completo en dirección </w:t>
            </w:r>
            <w:r w:rsidRPr="00622809">
              <w:rPr>
                <w:color w:val="000000"/>
                <w:sz w:val="22"/>
              </w:rPr>
              <w:t xml:space="preserve">a/ </w:t>
            </w:r>
            <w:r w:rsidRPr="00622809">
              <w:rPr>
                <w:iCs/>
                <w:color w:val="000000"/>
                <w:sz w:val="22"/>
              </w:rPr>
              <w:t>cliente, sea interno o</w:t>
            </w:r>
            <w:r w:rsidRPr="00622809">
              <w:rPr>
                <w:color w:val="000000"/>
                <w:sz w:val="22"/>
              </w:rPr>
              <w:t xml:space="preserve"> </w:t>
            </w:r>
            <w:r w:rsidRPr="00622809">
              <w:rPr>
                <w:iCs/>
                <w:color w:val="000000"/>
                <w:sz w:val="22"/>
              </w:rPr>
              <w:t xml:space="preserve">externo. </w:t>
            </w:r>
          </w:p>
          <w:p w:rsidR="00622809" w:rsidRPr="00622809" w:rsidRDefault="00622809" w:rsidP="00622809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>) Descentralización de RR.HH hacia otras áreas de la organización. La búsqueda de una empresa ágil y flexible, creativa e innovadora, que privilegie la calidad total y la participación y el compromiso de todos sus miembros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Gran preocupación por </w:t>
            </w:r>
            <w:r w:rsidRPr="00622809">
              <w:rPr>
                <w:color w:val="000000"/>
                <w:sz w:val="22"/>
              </w:rPr>
              <w:t xml:space="preserve">/a </w:t>
            </w:r>
            <w:r w:rsidRPr="00622809">
              <w:rPr>
                <w:iCs/>
                <w:color w:val="000000"/>
                <w:sz w:val="22"/>
              </w:rPr>
              <w:t>creación de valor en l</w:t>
            </w:r>
            <w:r w:rsidRPr="00622809">
              <w:rPr>
                <w:color w:val="000000"/>
                <w:sz w:val="22"/>
              </w:rPr>
              <w:t xml:space="preserve">a </w:t>
            </w:r>
            <w:r w:rsidRPr="00622809">
              <w:rPr>
                <w:iCs/>
                <w:color w:val="000000"/>
                <w:sz w:val="22"/>
              </w:rPr>
              <w:t>empresa.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>(</w:t>
            </w:r>
            <w:r>
              <w:rPr>
                <w:color w:val="000000"/>
                <w:lang w:bidi="he-IL"/>
              </w:rPr>
              <w:t xml:space="preserve">  </w:t>
            </w:r>
            <w:r w:rsidRPr="00622809">
              <w:rPr>
                <w:color w:val="000000"/>
                <w:lang w:bidi="he-IL"/>
              </w:rPr>
              <w:t xml:space="preserve">) EI </w:t>
            </w:r>
            <w:r w:rsidRPr="00622809">
              <w:rPr>
                <w:iCs/>
                <w:color w:val="000000"/>
                <w:lang w:bidi="he-IL"/>
              </w:rPr>
              <w:t xml:space="preserve">benchmarking </w:t>
            </w:r>
            <w:r w:rsidRPr="00622809">
              <w:rPr>
                <w:color w:val="000000"/>
                <w:lang w:bidi="he-IL"/>
              </w:rPr>
              <w:t>refleja una visión orientada hacia el ambiente externo y hacia lo</w:t>
            </w:r>
            <w:r w:rsidRPr="00622809">
              <w:rPr>
                <w:color w:val="000000"/>
                <w:w w:val="75"/>
                <w:lang w:bidi="he-IL"/>
              </w:rPr>
              <w:t xml:space="preserve"> </w:t>
            </w:r>
            <w:r w:rsidRPr="00622809">
              <w:rPr>
                <w:color w:val="000000"/>
                <w:lang w:bidi="he-IL"/>
              </w:rPr>
              <w:t xml:space="preserve">que existe de excelencia allí.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right="3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Preocupación por preparar l</w:t>
            </w:r>
            <w:r w:rsidRPr="00622809">
              <w:rPr>
                <w:color w:val="000000"/>
                <w:sz w:val="22"/>
              </w:rPr>
              <w:t xml:space="preserve">a </w:t>
            </w:r>
            <w:r w:rsidRPr="00622809">
              <w:rPr>
                <w:iCs/>
                <w:color w:val="000000"/>
                <w:sz w:val="22"/>
              </w:rPr>
              <w:t xml:space="preserve">empresa </w:t>
            </w:r>
            <w:r w:rsidRPr="00622809">
              <w:rPr>
                <w:color w:val="000000"/>
                <w:sz w:val="22"/>
              </w:rPr>
              <w:t>y a l</w:t>
            </w:r>
            <w:r w:rsidRPr="00622809">
              <w:rPr>
                <w:iCs/>
                <w:color w:val="000000"/>
                <w:sz w:val="22"/>
              </w:rPr>
              <w:t xml:space="preserve">as personas para </w:t>
            </w:r>
            <w:r w:rsidRPr="00622809">
              <w:rPr>
                <w:color w:val="000000"/>
                <w:sz w:val="22"/>
              </w:rPr>
              <w:t xml:space="preserve">e/ </w:t>
            </w:r>
            <w:r w:rsidRPr="00622809">
              <w:rPr>
                <w:iCs/>
                <w:color w:val="000000"/>
                <w:sz w:val="22"/>
              </w:rPr>
              <w:t xml:space="preserve">futuro. </w:t>
            </w:r>
          </w:p>
          <w:p w:rsidR="00622809" w:rsidRPr="00622809" w:rsidRDefault="00622809" w:rsidP="00622809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 </w:t>
            </w: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</w:t>
            </w:r>
            <w:r w:rsidRPr="00622809">
              <w:rPr>
                <w:color w:val="000000"/>
              </w:rPr>
              <w:t>) La satisfacción del cliente cede lugar al esfuerzo impecable de atraer al cliente y sobrepasar sus expectativas. La búsque</w:t>
            </w:r>
            <w:r w:rsidRPr="00622809">
              <w:rPr>
                <w:color w:val="000000"/>
              </w:rPr>
              <w:softHyphen/>
              <w:t xml:space="preserve">da de la excelencia es la norma. </w:t>
            </w:r>
          </w:p>
        </w:tc>
      </w:tr>
      <w:tr w:rsidR="00622809" w:rsidRPr="00622809" w:rsidTr="00622809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0"/>
              </w:numPr>
              <w:ind w:left="171" w:hanging="77"/>
              <w:jc w:val="both"/>
              <w:rPr>
                <w:iCs/>
                <w:color w:val="000000"/>
                <w:sz w:val="22"/>
                <w:lang w:bidi="he-IL"/>
              </w:rPr>
            </w:pPr>
            <w:r w:rsidRPr="00622809">
              <w:rPr>
                <w:iCs/>
                <w:color w:val="000000"/>
                <w:sz w:val="22"/>
                <w:lang w:bidi="he-IL"/>
              </w:rPr>
              <w:t xml:space="preserve">Utilización intensiva del </w:t>
            </w:r>
            <w:r w:rsidRPr="00622809">
              <w:rPr>
                <w:color w:val="000000"/>
                <w:sz w:val="22"/>
                <w:lang w:bidi="he-IL"/>
              </w:rPr>
              <w:t xml:space="preserve">benchmarking </w:t>
            </w:r>
            <w:r w:rsidRPr="00622809">
              <w:rPr>
                <w:iCs/>
                <w:color w:val="000000"/>
                <w:sz w:val="22"/>
                <w:lang w:bidi="he-IL"/>
              </w:rPr>
              <w:t xml:space="preserve">como estrategia </w:t>
            </w:r>
            <w:r>
              <w:rPr>
                <w:iCs/>
                <w:color w:val="000000"/>
                <w:sz w:val="22"/>
                <w:lang w:bidi="he-IL"/>
              </w:rPr>
              <w:t>MC</w:t>
            </w:r>
            <w:r w:rsidRPr="00622809">
              <w:rPr>
                <w:iCs/>
                <w:color w:val="000000"/>
                <w:sz w:val="22"/>
                <w:lang w:bidi="he-IL"/>
              </w:rPr>
              <w:t xml:space="preserve"> </w:t>
            </w:r>
          </w:p>
        </w:tc>
        <w:tc>
          <w:tcPr>
            <w:tcW w:w="6095" w:type="dxa"/>
          </w:tcPr>
          <w:p w:rsidR="00622809" w:rsidRPr="00622809" w:rsidRDefault="00622809" w:rsidP="00622809">
            <w:pPr>
              <w:pStyle w:val="Estilo"/>
              <w:ind w:right="3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   </w:t>
            </w:r>
            <w:r w:rsidRPr="00622809">
              <w:rPr>
                <w:color w:val="000000"/>
              </w:rPr>
              <w:t xml:space="preserve">) La ARH </w:t>
            </w:r>
            <w:r w:rsidRPr="00622809">
              <w:rPr>
                <w:color w:val="000000"/>
                <w:lang w:bidi="he-IL"/>
              </w:rPr>
              <w:t>considera que todo se puede y debe mejorar y desarrollar aún más, a pesar del nivel de excelencia ya conquistado</w:t>
            </w:r>
            <w:r>
              <w:rPr>
                <w:color w:val="000000"/>
                <w:lang w:bidi="he-IL"/>
              </w:rPr>
              <w:t>.</w:t>
            </w:r>
          </w:p>
        </w:tc>
      </w:tr>
    </w:tbl>
    <w:p w:rsidR="00622809" w:rsidRDefault="00BC0B16">
      <w:pPr>
        <w:rPr>
          <w:lang w:val="es-MX"/>
        </w:rPr>
      </w:pPr>
      <w:r>
        <w:rPr>
          <w:lang w:val="es-MX"/>
        </w:rPr>
        <w:br w:type="page"/>
      </w:r>
      <w:r w:rsidR="00622809" w:rsidRPr="00622809">
        <w:rPr>
          <w:highlight w:val="yellow"/>
          <w:lang w:val="es-MX"/>
        </w:rPr>
        <w:lastRenderedPageBreak/>
        <w:t>Respuestas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22809" w:rsidRPr="00622809" w:rsidTr="00C97E1F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:rsidR="00622809" w:rsidRPr="00622809" w:rsidRDefault="00622809" w:rsidP="00C97E1F">
            <w:pPr>
              <w:pStyle w:val="Prrafodelista"/>
              <w:ind w:left="171"/>
              <w:jc w:val="center"/>
              <w:rPr>
                <w:rFonts w:ascii="Arial" w:eastAsia="Calibri" w:hAnsi="Arial" w:cs="Arial"/>
                <w:b/>
                <w:color w:val="000000"/>
                <w:szCs w:val="24"/>
                <w:lang w:eastAsia="es-CR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Cs w:val="24"/>
                <w:lang w:eastAsia="es-CR"/>
              </w:rPr>
              <w:t>T</w:t>
            </w: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  <w:t>endencia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622809" w:rsidRPr="00622809" w:rsidRDefault="00622809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/>
              </w:rPr>
              <w:t>Significado o principio de actuación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right="49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Una nueva filosofía de acción.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(4) Es el traslado de actividades, antes centradas en </w:t>
            </w:r>
            <w:smartTag w:uri="urn:schemas-microsoft-com:office:smarttags" w:element="PersonName">
              <w:smartTagPr>
                <w:attr w:name="ProductID" w:val="la ARH"/>
              </w:smartTagPr>
              <w:r w:rsidRPr="00622809">
                <w:rPr>
                  <w:color w:val="000000"/>
                </w:rPr>
                <w:t>la ARH</w:t>
              </w:r>
            </w:smartTag>
            <w:r w:rsidRPr="00622809">
              <w:rPr>
                <w:color w:val="000000"/>
              </w:rPr>
              <w:t xml:space="preserve">, a los gerentes de las demás áreas de la empresa.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8" w:hanging="77"/>
              <w:jc w:val="both"/>
              <w:rPr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Nítida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rápida tendencia al </w:t>
            </w:r>
            <w:proofErr w:type="spellStart"/>
            <w:r w:rsidRPr="00622809">
              <w:rPr>
                <w:color w:val="000000"/>
                <w:sz w:val="22"/>
              </w:rPr>
              <w:t>downsizing</w:t>
            </w:r>
            <w:proofErr w:type="spellEnd"/>
            <w:r w:rsidRPr="00622809">
              <w:rPr>
                <w:color w:val="000000"/>
                <w:sz w:val="22"/>
              </w:rPr>
              <w:t>.</w:t>
            </w:r>
          </w:p>
          <w:p w:rsidR="00622809" w:rsidRPr="00622809" w:rsidRDefault="00622809" w:rsidP="00C97E1F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(8) Las empresas utilizan menús, opciones y alternativas que presentan a las personas para que elijan.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Transformación de un área de servicios </w:t>
            </w:r>
            <w:r w:rsidRPr="00622809">
              <w:rPr>
                <w:color w:val="000000"/>
                <w:sz w:val="22"/>
              </w:rPr>
              <w:t xml:space="preserve">en </w:t>
            </w:r>
            <w:r w:rsidRPr="00622809">
              <w:rPr>
                <w:iCs/>
                <w:color w:val="000000"/>
                <w:sz w:val="22"/>
              </w:rPr>
              <w:t>un área de consultoría interna.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s-CR"/>
              </w:rPr>
            </w:pPr>
            <w:r w:rsidRPr="0062280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(1) Hay </w:t>
            </w:r>
            <w:r w:rsidRPr="00622809">
              <w:rPr>
                <w:rFonts w:ascii="Arial" w:hAnsi="Arial" w:cs="Arial"/>
                <w:color w:val="000000"/>
                <w:sz w:val="24"/>
                <w:szCs w:val="24"/>
              </w:rPr>
              <w:t>gerencia de línea, se respetan las características y diferencias individuales, administrar como si fueran socios del negocio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Transferencia gradual de decisiones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acciones de </w:t>
            </w:r>
            <w:smartTag w:uri="urn:schemas-microsoft-com:office:smarttags" w:element="PersonName">
              <w:smartTagPr>
                <w:attr w:name="ProductID" w:val="la ARH"/>
              </w:smartTagPr>
              <w:r w:rsidRPr="00622809">
                <w:rPr>
                  <w:iCs/>
                  <w:color w:val="000000"/>
                  <w:sz w:val="22"/>
                </w:rPr>
                <w:t>la ARH</w:t>
              </w:r>
            </w:smartTag>
            <w:r w:rsidRPr="00622809">
              <w:rPr>
                <w:iCs/>
                <w:color w:val="000000"/>
                <w:sz w:val="22"/>
              </w:rPr>
              <w:t xml:space="preserve"> hacia la gerencia de línea. </w:t>
            </w:r>
          </w:p>
          <w:p w:rsidR="00622809" w:rsidRPr="00622809" w:rsidRDefault="00622809" w:rsidP="00C97E1F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(7) Las personas son realzadas como personas </w:t>
            </w:r>
            <w:r w:rsidRPr="00622809">
              <w:rPr>
                <w:color w:val="000000"/>
                <w:w w:val="91"/>
              </w:rPr>
              <w:t xml:space="preserve">y </w:t>
            </w:r>
            <w:r w:rsidRPr="00622809">
              <w:rPr>
                <w:color w:val="000000"/>
              </w:rPr>
              <w:t>no como recursos productivos. En consecuencia, empleados y gerentes reali</w:t>
            </w:r>
            <w:r w:rsidRPr="00622809">
              <w:rPr>
                <w:color w:val="000000"/>
              </w:rPr>
              <w:softHyphen/>
              <w:t xml:space="preserve">zan el censo de necesidades de entrenamiento con base en las carencias </w:t>
            </w:r>
            <w:r w:rsidRPr="00622809">
              <w:rPr>
                <w:color w:val="000000"/>
                <w:w w:val="91"/>
              </w:rPr>
              <w:t xml:space="preserve">y </w:t>
            </w:r>
            <w:r w:rsidRPr="00622809">
              <w:rPr>
                <w:color w:val="000000"/>
              </w:rPr>
              <w:t>nece</w:t>
            </w:r>
            <w:r w:rsidRPr="00622809">
              <w:rPr>
                <w:color w:val="000000"/>
              </w:rPr>
              <w:softHyphen/>
              <w:t>sidades de los negocios y los empleados</w:t>
            </w:r>
            <w:r>
              <w:rPr>
                <w:color w:val="000000"/>
              </w:rPr>
              <w:t>.</w:t>
            </w:r>
            <w:r w:rsidRPr="00622809">
              <w:rPr>
                <w:color w:val="000000"/>
              </w:rPr>
              <w:t xml:space="preserve">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Intensa conexión con el negocio de la empresa.</w:t>
            </w:r>
          </w:p>
          <w:p w:rsidR="00622809" w:rsidRPr="00622809" w:rsidRDefault="00622809" w:rsidP="00C97E1F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iCs/>
                <w:color w:val="000000"/>
              </w:rPr>
              <w:t>(5) Desarrollar</w:t>
            </w:r>
            <w:r w:rsidRPr="00622809">
              <w:rPr>
                <w:color w:val="000000"/>
              </w:rPr>
              <w:t xml:space="preserve"> medios que permitan a las personas caminar hacia los objetivos organizacionales de manera proactiva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Énfasis en la cultura participativa </w:t>
            </w:r>
            <w:r w:rsidRPr="00622809">
              <w:rPr>
                <w:iCs/>
                <w:color w:val="000000"/>
                <w:w w:val="89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>democrática en las organizaciones.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(6) Existe una preocupación por el clima organizacional y la satisfac</w:t>
            </w:r>
            <w:r w:rsidRPr="00622809">
              <w:rPr>
                <w:color w:val="000000"/>
              </w:rPr>
              <w:softHyphen/>
              <w:t xml:space="preserve">ción de las personas.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8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Utilización de mecanismos de motivación </w:t>
            </w:r>
            <w:r w:rsidRPr="00622809">
              <w:rPr>
                <w:iCs/>
                <w:color w:val="000000"/>
                <w:w w:val="85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de realización personal. 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ind w:right="8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(3) Conformada por unidades estratégicas orien</w:t>
            </w:r>
            <w:r w:rsidRPr="00622809">
              <w:rPr>
                <w:color w:val="000000"/>
              </w:rPr>
              <w:softHyphen/>
              <w:t xml:space="preserve">tadas a los procesos y enfocadas en los clientes y usuarios internos.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8" w:hanging="77"/>
              <w:jc w:val="both"/>
              <w:rPr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Adecuación de las prácticas </w:t>
            </w:r>
            <w:r w:rsidRPr="00622809">
              <w:rPr>
                <w:color w:val="000000"/>
                <w:sz w:val="22"/>
              </w:rPr>
              <w:t xml:space="preserve">y </w:t>
            </w:r>
            <w:r w:rsidRPr="00622809">
              <w:rPr>
                <w:iCs/>
                <w:color w:val="000000"/>
                <w:sz w:val="22"/>
              </w:rPr>
              <w:t xml:space="preserve">políticas de RH a las diferencias individuales 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 (10) Existe una preocu</w:t>
            </w:r>
            <w:r w:rsidRPr="00622809">
              <w:rPr>
                <w:color w:val="000000"/>
              </w:rPr>
              <w:softHyphen/>
              <w:t xml:space="preserve">pación por la consecución continua de ganancias incrementales a través de la generación constante de riqueza: agregar valor.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Viraje completo en dirección </w:t>
            </w:r>
            <w:r w:rsidRPr="00622809">
              <w:rPr>
                <w:color w:val="000000"/>
                <w:sz w:val="22"/>
              </w:rPr>
              <w:t xml:space="preserve">a/ </w:t>
            </w:r>
            <w:r w:rsidRPr="00622809">
              <w:rPr>
                <w:iCs/>
                <w:color w:val="000000"/>
                <w:sz w:val="22"/>
              </w:rPr>
              <w:t>cliente, sea interno o</w:t>
            </w:r>
            <w:r w:rsidRPr="00622809">
              <w:rPr>
                <w:color w:val="000000"/>
                <w:sz w:val="22"/>
              </w:rPr>
              <w:t xml:space="preserve"> </w:t>
            </w:r>
            <w:r w:rsidRPr="00622809">
              <w:rPr>
                <w:iCs/>
                <w:color w:val="000000"/>
                <w:sz w:val="22"/>
              </w:rPr>
              <w:t xml:space="preserve">externo. </w:t>
            </w:r>
          </w:p>
          <w:p w:rsidR="00622809" w:rsidRPr="00622809" w:rsidRDefault="00622809" w:rsidP="00C97E1F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>(2) Descentralización de RR.HH hacia otras áreas de la organización. La búsqueda de una empresa ágil y flexible, creativa e innovadora, que privilegie la calidad total y la participación y el compromiso de todos sus miembros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 xml:space="preserve">Gran preocupación por </w:t>
            </w:r>
            <w:r w:rsidRPr="00622809">
              <w:rPr>
                <w:color w:val="000000"/>
                <w:sz w:val="22"/>
              </w:rPr>
              <w:t xml:space="preserve">/a </w:t>
            </w:r>
            <w:r w:rsidRPr="00622809">
              <w:rPr>
                <w:iCs/>
                <w:color w:val="000000"/>
                <w:sz w:val="22"/>
              </w:rPr>
              <w:t>creación de valor en l</w:t>
            </w:r>
            <w:r w:rsidRPr="00622809">
              <w:rPr>
                <w:color w:val="000000"/>
                <w:sz w:val="22"/>
              </w:rPr>
              <w:t xml:space="preserve">a </w:t>
            </w:r>
            <w:r w:rsidRPr="00622809">
              <w:rPr>
                <w:iCs/>
                <w:color w:val="000000"/>
                <w:sz w:val="22"/>
              </w:rPr>
              <w:t>empresa.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(12) EI </w:t>
            </w:r>
            <w:r w:rsidRPr="00622809">
              <w:rPr>
                <w:iCs/>
                <w:color w:val="000000"/>
                <w:lang w:bidi="he-IL"/>
              </w:rPr>
              <w:t xml:space="preserve">benchmarking </w:t>
            </w:r>
            <w:r w:rsidRPr="00622809">
              <w:rPr>
                <w:color w:val="000000"/>
                <w:lang w:bidi="he-IL"/>
              </w:rPr>
              <w:t>refleja una visión orientada hacia el ambiente externo y hacia lo</w:t>
            </w:r>
            <w:r w:rsidRPr="00622809">
              <w:rPr>
                <w:color w:val="000000"/>
                <w:w w:val="75"/>
                <w:lang w:bidi="he-IL"/>
              </w:rPr>
              <w:t xml:space="preserve"> </w:t>
            </w:r>
            <w:r w:rsidRPr="00622809">
              <w:rPr>
                <w:color w:val="000000"/>
                <w:lang w:bidi="he-IL"/>
              </w:rPr>
              <w:t xml:space="preserve">que existe de excelencia allí.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right="3" w:hanging="77"/>
              <w:jc w:val="both"/>
              <w:rPr>
                <w:iCs/>
                <w:color w:val="000000"/>
                <w:sz w:val="22"/>
              </w:rPr>
            </w:pPr>
            <w:r w:rsidRPr="00622809">
              <w:rPr>
                <w:iCs/>
                <w:color w:val="000000"/>
                <w:sz w:val="22"/>
              </w:rPr>
              <w:t>Preocupación por preparar l</w:t>
            </w:r>
            <w:r w:rsidRPr="00622809">
              <w:rPr>
                <w:color w:val="000000"/>
                <w:sz w:val="22"/>
              </w:rPr>
              <w:t xml:space="preserve">a </w:t>
            </w:r>
            <w:r w:rsidRPr="00622809">
              <w:rPr>
                <w:iCs/>
                <w:color w:val="000000"/>
                <w:sz w:val="22"/>
              </w:rPr>
              <w:t xml:space="preserve">empresa </w:t>
            </w:r>
            <w:r w:rsidRPr="00622809">
              <w:rPr>
                <w:color w:val="000000"/>
                <w:sz w:val="22"/>
              </w:rPr>
              <w:t>y a l</w:t>
            </w:r>
            <w:r w:rsidRPr="00622809">
              <w:rPr>
                <w:iCs/>
                <w:color w:val="000000"/>
                <w:sz w:val="22"/>
              </w:rPr>
              <w:t xml:space="preserve">as personas para </w:t>
            </w:r>
            <w:r w:rsidRPr="00622809">
              <w:rPr>
                <w:color w:val="000000"/>
                <w:sz w:val="22"/>
              </w:rPr>
              <w:t xml:space="preserve">e/ </w:t>
            </w:r>
            <w:r w:rsidRPr="00622809">
              <w:rPr>
                <w:iCs/>
                <w:color w:val="000000"/>
                <w:sz w:val="22"/>
              </w:rPr>
              <w:t xml:space="preserve">futuro. </w:t>
            </w:r>
          </w:p>
          <w:p w:rsidR="00622809" w:rsidRPr="00622809" w:rsidRDefault="00622809" w:rsidP="00C97E1F">
            <w:pPr>
              <w:ind w:left="171" w:hanging="77"/>
              <w:rPr>
                <w:rFonts w:ascii="Arial" w:eastAsia="Calibri" w:hAnsi="Arial" w:cs="Arial"/>
                <w:color w:val="000000"/>
                <w:szCs w:val="24"/>
                <w:lang w:eastAsia="es-CR"/>
              </w:rPr>
            </w:pP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jc w:val="both"/>
              <w:rPr>
                <w:color w:val="000000"/>
              </w:rPr>
            </w:pPr>
            <w:r w:rsidRPr="00622809">
              <w:rPr>
                <w:color w:val="000000"/>
              </w:rPr>
              <w:t xml:space="preserve"> (9) La satisfacción del cliente cede lugar al esfuerzo impecable de atraer al cliente y sobrepasar sus expectativas. La búsque</w:t>
            </w:r>
            <w:r w:rsidRPr="00622809">
              <w:rPr>
                <w:color w:val="000000"/>
              </w:rPr>
              <w:softHyphen/>
              <w:t xml:space="preserve">da de la excelencia es la norma. </w:t>
            </w:r>
          </w:p>
        </w:tc>
      </w:tr>
      <w:tr w:rsidR="00622809" w:rsidRPr="00622809" w:rsidTr="00C97E1F">
        <w:tc>
          <w:tcPr>
            <w:tcW w:w="3256" w:type="dxa"/>
          </w:tcPr>
          <w:p w:rsidR="00622809" w:rsidRPr="00622809" w:rsidRDefault="00622809" w:rsidP="00622809">
            <w:pPr>
              <w:pStyle w:val="Estilo"/>
              <w:numPr>
                <w:ilvl w:val="0"/>
                <w:numId w:val="11"/>
              </w:numPr>
              <w:ind w:left="171" w:hanging="77"/>
              <w:jc w:val="both"/>
              <w:rPr>
                <w:iCs/>
                <w:color w:val="000000"/>
                <w:sz w:val="22"/>
                <w:lang w:bidi="he-IL"/>
              </w:rPr>
            </w:pPr>
            <w:r w:rsidRPr="00622809">
              <w:rPr>
                <w:iCs/>
                <w:color w:val="000000"/>
                <w:sz w:val="22"/>
                <w:lang w:bidi="he-IL"/>
              </w:rPr>
              <w:t xml:space="preserve">Utilización intensiva del </w:t>
            </w:r>
            <w:r w:rsidRPr="00622809">
              <w:rPr>
                <w:color w:val="000000"/>
                <w:sz w:val="22"/>
                <w:lang w:bidi="he-IL"/>
              </w:rPr>
              <w:t xml:space="preserve">benchmarking </w:t>
            </w:r>
            <w:r w:rsidRPr="00622809">
              <w:rPr>
                <w:iCs/>
                <w:color w:val="000000"/>
                <w:sz w:val="22"/>
                <w:lang w:bidi="he-IL"/>
              </w:rPr>
              <w:t xml:space="preserve">como estrategia </w:t>
            </w:r>
            <w:r>
              <w:rPr>
                <w:iCs/>
                <w:color w:val="000000"/>
                <w:sz w:val="22"/>
                <w:lang w:bidi="he-IL"/>
              </w:rPr>
              <w:t>MC</w:t>
            </w:r>
            <w:r w:rsidRPr="00622809">
              <w:rPr>
                <w:iCs/>
                <w:color w:val="000000"/>
                <w:sz w:val="22"/>
                <w:lang w:bidi="he-IL"/>
              </w:rPr>
              <w:t xml:space="preserve"> </w:t>
            </w:r>
          </w:p>
        </w:tc>
        <w:tc>
          <w:tcPr>
            <w:tcW w:w="6095" w:type="dxa"/>
          </w:tcPr>
          <w:p w:rsidR="00622809" w:rsidRPr="00622809" w:rsidRDefault="00622809" w:rsidP="00C97E1F">
            <w:pPr>
              <w:pStyle w:val="Estilo"/>
              <w:ind w:right="3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</w:rPr>
              <w:t xml:space="preserve">(11) La ARH </w:t>
            </w:r>
            <w:r w:rsidRPr="00622809">
              <w:rPr>
                <w:color w:val="000000"/>
                <w:lang w:bidi="he-IL"/>
              </w:rPr>
              <w:t>considera que todo se puede y debe mejorar y desarrollar aún más, a pesar del nivel de excelencia ya conquistado</w:t>
            </w:r>
            <w:r>
              <w:rPr>
                <w:color w:val="000000"/>
                <w:lang w:bidi="he-IL"/>
              </w:rPr>
              <w:t>.</w:t>
            </w:r>
          </w:p>
        </w:tc>
      </w:tr>
    </w:tbl>
    <w:p w:rsidR="00622809" w:rsidRDefault="00622809" w:rsidP="00622809">
      <w:pPr>
        <w:tabs>
          <w:tab w:val="left" w:pos="1320"/>
        </w:tabs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s-CR" w:bidi="he-IL"/>
        </w:rPr>
      </w:pPr>
      <w:bookmarkStart w:id="0" w:name="_GoBack"/>
      <w:bookmarkEnd w:id="0"/>
    </w:p>
    <w:sectPr w:rsidR="00622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660F"/>
    <w:multiLevelType w:val="singleLevel"/>
    <w:tmpl w:val="52B201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276F7973"/>
    <w:multiLevelType w:val="singleLevel"/>
    <w:tmpl w:val="08D8C89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46880DCD"/>
    <w:multiLevelType w:val="singleLevel"/>
    <w:tmpl w:val="3C003D3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4A95025B"/>
    <w:multiLevelType w:val="singleLevel"/>
    <w:tmpl w:val="E2DC9DA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5CAB52A0"/>
    <w:multiLevelType w:val="singleLevel"/>
    <w:tmpl w:val="1732408A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5DCB7268"/>
    <w:multiLevelType w:val="hybridMultilevel"/>
    <w:tmpl w:val="9D042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4183"/>
    <w:multiLevelType w:val="hybridMultilevel"/>
    <w:tmpl w:val="0CC677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D08CF"/>
    <w:multiLevelType w:val="hybridMultilevel"/>
    <w:tmpl w:val="9D042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22BBA"/>
    <w:multiLevelType w:val="hybridMultilevel"/>
    <w:tmpl w:val="0CC677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6ACE"/>
    <w:multiLevelType w:val="hybridMultilevel"/>
    <w:tmpl w:val="6464C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16"/>
    <w:rsid w:val="00375D4B"/>
    <w:rsid w:val="00622809"/>
    <w:rsid w:val="00B84320"/>
    <w:rsid w:val="00B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931E-B5D6-43EC-95D4-A1CF7C8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C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39"/>
    <w:rsid w:val="0037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Mike Quegonz</cp:lastModifiedBy>
  <cp:revision>1</cp:revision>
  <dcterms:created xsi:type="dcterms:W3CDTF">2014-03-10T19:03:00Z</dcterms:created>
  <dcterms:modified xsi:type="dcterms:W3CDTF">2014-03-10T19:54:00Z</dcterms:modified>
</cp:coreProperties>
</file>